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78" w:rsidRDefault="00AF4F78" w:rsidP="00AF4F78"/>
    <w:p w:rsidR="00040E4B" w:rsidRDefault="00040E4B" w:rsidP="00AF4F78">
      <w:pPr>
        <w:jc w:val="center"/>
        <w:rPr>
          <w:b/>
          <w:sz w:val="32"/>
          <w:szCs w:val="32"/>
        </w:rPr>
      </w:pPr>
    </w:p>
    <w:p w:rsidR="00040E4B" w:rsidRDefault="00040E4B" w:rsidP="00AF4F78">
      <w:pPr>
        <w:jc w:val="center"/>
        <w:rPr>
          <w:b/>
          <w:sz w:val="32"/>
          <w:szCs w:val="32"/>
        </w:rPr>
      </w:pPr>
    </w:p>
    <w:p w:rsidR="00040E4B" w:rsidRDefault="00040E4B" w:rsidP="00AF4F78">
      <w:pPr>
        <w:jc w:val="center"/>
        <w:rPr>
          <w:b/>
          <w:sz w:val="32"/>
          <w:szCs w:val="32"/>
        </w:rPr>
      </w:pPr>
    </w:p>
    <w:p w:rsidR="00040E4B" w:rsidRDefault="00040E4B" w:rsidP="00AF4F78">
      <w:pPr>
        <w:jc w:val="center"/>
        <w:rPr>
          <w:b/>
          <w:sz w:val="32"/>
          <w:szCs w:val="32"/>
        </w:rPr>
      </w:pPr>
    </w:p>
    <w:p w:rsidR="00040E4B" w:rsidRDefault="00040E4B" w:rsidP="00AF4F78">
      <w:pPr>
        <w:jc w:val="center"/>
        <w:rPr>
          <w:b/>
          <w:sz w:val="32"/>
          <w:szCs w:val="32"/>
        </w:rPr>
      </w:pPr>
    </w:p>
    <w:p w:rsidR="00040E4B" w:rsidRDefault="00040E4B" w:rsidP="00AF4F78">
      <w:pPr>
        <w:jc w:val="center"/>
        <w:rPr>
          <w:b/>
          <w:sz w:val="32"/>
          <w:szCs w:val="32"/>
        </w:rPr>
      </w:pPr>
    </w:p>
    <w:p w:rsidR="00040E4B" w:rsidRDefault="00040E4B" w:rsidP="00AF4F78">
      <w:pPr>
        <w:jc w:val="center"/>
        <w:rPr>
          <w:b/>
          <w:sz w:val="32"/>
          <w:szCs w:val="32"/>
        </w:rPr>
      </w:pPr>
    </w:p>
    <w:p w:rsidR="00040E4B" w:rsidRDefault="00040E4B" w:rsidP="00AF4F78">
      <w:pPr>
        <w:jc w:val="center"/>
        <w:rPr>
          <w:b/>
          <w:sz w:val="32"/>
          <w:szCs w:val="32"/>
        </w:rPr>
      </w:pPr>
    </w:p>
    <w:p w:rsidR="00D20659" w:rsidRPr="006565D5" w:rsidRDefault="00AF4F78" w:rsidP="00AF4F78">
      <w:pPr>
        <w:jc w:val="center"/>
        <w:rPr>
          <w:b/>
          <w:sz w:val="32"/>
          <w:szCs w:val="32"/>
        </w:rPr>
      </w:pPr>
      <w:r w:rsidRPr="006565D5">
        <w:rPr>
          <w:b/>
          <w:sz w:val="32"/>
          <w:szCs w:val="32"/>
        </w:rPr>
        <w:t xml:space="preserve">A Discussion of Issues and Challenges </w:t>
      </w:r>
      <w:r w:rsidR="00A16FCC">
        <w:rPr>
          <w:b/>
          <w:sz w:val="32"/>
          <w:szCs w:val="32"/>
        </w:rPr>
        <w:t>facing</w:t>
      </w:r>
      <w:r w:rsidRPr="006565D5">
        <w:rPr>
          <w:b/>
          <w:sz w:val="32"/>
          <w:szCs w:val="32"/>
        </w:rPr>
        <w:t xml:space="preserve"> St. Andrew’s</w:t>
      </w:r>
      <w:r w:rsidR="00A16FCC">
        <w:rPr>
          <w:b/>
          <w:sz w:val="32"/>
          <w:szCs w:val="32"/>
        </w:rPr>
        <w:t xml:space="preserve"> Greek Orthodox </w:t>
      </w:r>
      <w:r w:rsidRPr="006565D5">
        <w:rPr>
          <w:b/>
          <w:sz w:val="32"/>
          <w:szCs w:val="32"/>
        </w:rPr>
        <w:t>Grammar School</w:t>
      </w:r>
    </w:p>
    <w:p w:rsidR="00AF4F78" w:rsidRPr="006565D5" w:rsidRDefault="00AF4F78" w:rsidP="00AF4F78">
      <w:pPr>
        <w:jc w:val="center"/>
        <w:rPr>
          <w:b/>
          <w:sz w:val="32"/>
          <w:szCs w:val="32"/>
        </w:rPr>
      </w:pPr>
      <w:r w:rsidRPr="006565D5">
        <w:rPr>
          <w:b/>
          <w:sz w:val="32"/>
          <w:szCs w:val="32"/>
        </w:rPr>
        <w:t>July 2017</w:t>
      </w:r>
    </w:p>
    <w:p w:rsidR="00AF4F78" w:rsidRPr="006565D5" w:rsidRDefault="00AF4F78" w:rsidP="00AF4F78">
      <w:pPr>
        <w:jc w:val="center"/>
        <w:rPr>
          <w:b/>
          <w:sz w:val="32"/>
          <w:szCs w:val="32"/>
        </w:rPr>
      </w:pPr>
    </w:p>
    <w:p w:rsidR="00AF4F78" w:rsidRPr="006565D5" w:rsidRDefault="00AF4F78" w:rsidP="00AF4F78">
      <w:pPr>
        <w:jc w:val="center"/>
        <w:rPr>
          <w:b/>
          <w:sz w:val="32"/>
          <w:szCs w:val="32"/>
        </w:rPr>
      </w:pPr>
    </w:p>
    <w:p w:rsidR="00AF4F78" w:rsidRDefault="00AF4F78"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A16FCC" w:rsidP="00AF4F78">
      <w:pPr>
        <w:jc w:val="center"/>
        <w:rPr>
          <w:sz w:val="20"/>
          <w:szCs w:val="20"/>
        </w:rPr>
      </w:pPr>
      <w:r>
        <w:rPr>
          <w:sz w:val="20"/>
          <w:szCs w:val="20"/>
        </w:rPr>
        <w:t>Prepared by Michael Megaw</w:t>
      </w:r>
    </w:p>
    <w:p w:rsidR="00A16FCC" w:rsidRPr="00A16FCC" w:rsidRDefault="00A16FCC" w:rsidP="00AF4F78">
      <w:pPr>
        <w:jc w:val="center"/>
        <w:rPr>
          <w:sz w:val="20"/>
          <w:szCs w:val="20"/>
        </w:rPr>
      </w:pPr>
      <w:r>
        <w:rPr>
          <w:sz w:val="20"/>
          <w:szCs w:val="20"/>
        </w:rPr>
        <w:t>Commissioned by Dr Con Berbatis</w:t>
      </w: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A904EB" w:rsidRDefault="00A904EB" w:rsidP="00040E4B">
      <w:pPr>
        <w:jc w:val="center"/>
        <w:rPr>
          <w:b/>
          <w:sz w:val="28"/>
          <w:szCs w:val="28"/>
        </w:rPr>
      </w:pPr>
    </w:p>
    <w:p w:rsidR="00A904EB" w:rsidRDefault="00A904EB" w:rsidP="00040E4B">
      <w:pPr>
        <w:jc w:val="center"/>
        <w:rPr>
          <w:b/>
          <w:sz w:val="28"/>
          <w:szCs w:val="28"/>
        </w:rPr>
      </w:pPr>
    </w:p>
    <w:p w:rsidR="00A904EB" w:rsidRDefault="00A904EB" w:rsidP="00040E4B">
      <w:pPr>
        <w:jc w:val="center"/>
        <w:rPr>
          <w:b/>
          <w:sz w:val="28"/>
          <w:szCs w:val="28"/>
        </w:rPr>
      </w:pPr>
    </w:p>
    <w:p w:rsidR="00A904EB" w:rsidRDefault="00A904EB" w:rsidP="00040E4B">
      <w:pPr>
        <w:jc w:val="center"/>
        <w:rPr>
          <w:b/>
          <w:sz w:val="28"/>
          <w:szCs w:val="28"/>
        </w:rPr>
      </w:pPr>
    </w:p>
    <w:p w:rsidR="00A904EB" w:rsidRDefault="00A904EB" w:rsidP="00040E4B">
      <w:pPr>
        <w:jc w:val="center"/>
        <w:rPr>
          <w:b/>
          <w:sz w:val="28"/>
          <w:szCs w:val="28"/>
        </w:rPr>
      </w:pPr>
    </w:p>
    <w:p w:rsidR="00040E4B" w:rsidRPr="00562A33" w:rsidRDefault="00040E4B" w:rsidP="00040E4B">
      <w:pPr>
        <w:jc w:val="center"/>
        <w:rPr>
          <w:b/>
          <w:sz w:val="28"/>
          <w:szCs w:val="28"/>
        </w:rPr>
      </w:pPr>
      <w:r w:rsidRPr="00562A33">
        <w:rPr>
          <w:b/>
          <w:sz w:val="28"/>
          <w:szCs w:val="28"/>
        </w:rPr>
        <w:t>Disclaimer</w:t>
      </w:r>
    </w:p>
    <w:p w:rsidR="00040E4B" w:rsidRPr="00562A33" w:rsidRDefault="00040E4B" w:rsidP="00040E4B">
      <w:r w:rsidRPr="00562A33">
        <w:t>In presenting this paper on issues at St. Andrew’s Grammar School I wish to stress the following points:</w:t>
      </w:r>
    </w:p>
    <w:p w:rsidR="00040E4B" w:rsidRPr="00562A33" w:rsidRDefault="00040E4B" w:rsidP="00040E4B">
      <w:pPr>
        <w:pStyle w:val="ListParagraph"/>
        <w:numPr>
          <w:ilvl w:val="0"/>
          <w:numId w:val="4"/>
        </w:numPr>
      </w:pPr>
      <w:r w:rsidRPr="00562A33">
        <w:t>Comments on financial matters at the school do not result from any audit of its finances.</w:t>
      </w:r>
    </w:p>
    <w:p w:rsidR="00040E4B" w:rsidRPr="00562A33" w:rsidRDefault="00040E4B" w:rsidP="00040E4B">
      <w:pPr>
        <w:pStyle w:val="ListParagraph"/>
        <w:numPr>
          <w:ilvl w:val="0"/>
          <w:numId w:val="4"/>
        </w:numPr>
      </w:pPr>
      <w:r w:rsidRPr="00562A33">
        <w:t>I have requested and received a wide range of data from responsible officers at the school. The data was provided in good faith and I have interpreted and used it in good faith to amplify and illustrate matters discussed.</w:t>
      </w:r>
    </w:p>
    <w:p w:rsidR="00040E4B" w:rsidRPr="00562A33" w:rsidRDefault="00040E4B" w:rsidP="00040E4B">
      <w:pPr>
        <w:pStyle w:val="ListParagraph"/>
        <w:numPr>
          <w:ilvl w:val="0"/>
          <w:numId w:val="4"/>
        </w:numPr>
      </w:pPr>
      <w:r w:rsidRPr="00562A33">
        <w:t>In writing this paper I consulted a range of people to seek information and opinions. Despite that, the opinions, inferences and suggested options outlined are mine alone.</w:t>
      </w:r>
    </w:p>
    <w:p w:rsidR="00040E4B" w:rsidRPr="00562A33" w:rsidRDefault="00040E4B" w:rsidP="00040E4B">
      <w:pPr>
        <w:pStyle w:val="ListParagraph"/>
        <w:numPr>
          <w:ilvl w:val="0"/>
          <w:numId w:val="4"/>
        </w:numPr>
      </w:pPr>
      <w:r w:rsidRPr="00562A33">
        <w:t>My report comments on some aspects of curriculum and teaching but I have not, nor was I requested to, conduct</w:t>
      </w:r>
      <w:r w:rsidR="003076C9">
        <w:t>ed</w:t>
      </w:r>
      <w:bookmarkStart w:id="0" w:name="_GoBack"/>
      <w:bookmarkEnd w:id="0"/>
      <w:r w:rsidRPr="00562A33">
        <w:t xml:space="preserve"> any detailed professional evaluation of the school and its staff.</w:t>
      </w:r>
    </w:p>
    <w:p w:rsidR="00040E4B" w:rsidRPr="00562A33" w:rsidRDefault="00040E4B" w:rsidP="00040E4B">
      <w:pPr>
        <w:pStyle w:val="ListParagraph"/>
        <w:numPr>
          <w:ilvl w:val="0"/>
          <w:numId w:val="4"/>
        </w:numPr>
      </w:pPr>
      <w:r w:rsidRPr="00562A33">
        <w:t>In describing current circumstances at the school, I concentrated on addressing problems and setting goals for the future. I have not sought to evaluate the merits of past decisions.</w:t>
      </w:r>
    </w:p>
    <w:p w:rsidR="00040E4B" w:rsidRPr="00562A33" w:rsidRDefault="00040E4B" w:rsidP="00040E4B">
      <w:pPr>
        <w:pStyle w:val="ListParagraph"/>
        <w:numPr>
          <w:ilvl w:val="0"/>
          <w:numId w:val="4"/>
        </w:numPr>
      </w:pPr>
      <w:r w:rsidRPr="00562A33">
        <w:t>No comment or suggestion in this paper should be construed as being legal advice</w:t>
      </w:r>
    </w:p>
    <w:p w:rsidR="00040E4B" w:rsidRPr="00562A33" w:rsidRDefault="00040E4B" w:rsidP="00AF4F78">
      <w:pPr>
        <w:jc w:val="center"/>
      </w:pPr>
    </w:p>
    <w:p w:rsidR="00040E4B" w:rsidRPr="00562A33" w:rsidRDefault="00040E4B" w:rsidP="00AF4F78">
      <w:pPr>
        <w:jc w:val="center"/>
      </w:pPr>
    </w:p>
    <w:p w:rsidR="00040E4B" w:rsidRDefault="00040E4B" w:rsidP="00040E4B">
      <w:pPr>
        <w:rPr>
          <w:sz w:val="28"/>
          <w:szCs w:val="28"/>
        </w:rPr>
      </w:pPr>
    </w:p>
    <w:p w:rsidR="00040E4B" w:rsidRDefault="00040E4B" w:rsidP="00040E4B">
      <w:pPr>
        <w:rPr>
          <w:sz w:val="28"/>
          <w:szCs w:val="28"/>
        </w:rPr>
      </w:pPr>
    </w:p>
    <w:p w:rsidR="00040E4B" w:rsidRDefault="00040E4B" w:rsidP="00040E4B">
      <w:pPr>
        <w:rPr>
          <w:sz w:val="28"/>
          <w:szCs w:val="28"/>
        </w:rPr>
      </w:pPr>
    </w:p>
    <w:p w:rsidR="00040E4B" w:rsidRDefault="00040E4B" w:rsidP="00040E4B">
      <w:pPr>
        <w:rPr>
          <w:sz w:val="28"/>
          <w:szCs w:val="28"/>
        </w:rPr>
      </w:pPr>
    </w:p>
    <w:p w:rsidR="00040E4B" w:rsidRDefault="00040E4B" w:rsidP="00040E4B">
      <w:pPr>
        <w:rPr>
          <w:sz w:val="28"/>
          <w:szCs w:val="28"/>
        </w:rPr>
      </w:pPr>
    </w:p>
    <w:p w:rsidR="00040E4B" w:rsidRDefault="00040E4B" w:rsidP="00040E4B">
      <w:pPr>
        <w:rPr>
          <w:sz w:val="28"/>
          <w:szCs w:val="28"/>
        </w:rPr>
      </w:pPr>
    </w:p>
    <w:p w:rsidR="00040E4B" w:rsidRDefault="00040E4B" w:rsidP="00040E4B">
      <w:pPr>
        <w:rPr>
          <w:sz w:val="28"/>
          <w:szCs w:val="28"/>
        </w:rPr>
      </w:pPr>
    </w:p>
    <w:p w:rsidR="00040E4B" w:rsidRDefault="00040E4B" w:rsidP="00040E4B">
      <w:pPr>
        <w:rPr>
          <w:sz w:val="28"/>
          <w:szCs w:val="28"/>
        </w:rPr>
      </w:pPr>
    </w:p>
    <w:p w:rsidR="00040E4B" w:rsidRDefault="00040E4B" w:rsidP="00040E4B">
      <w:pPr>
        <w:rPr>
          <w:sz w:val="28"/>
          <w:szCs w:val="28"/>
        </w:rPr>
      </w:pPr>
    </w:p>
    <w:p w:rsidR="00040E4B" w:rsidRDefault="00040E4B" w:rsidP="00040E4B">
      <w:pPr>
        <w:rPr>
          <w:sz w:val="28"/>
          <w:szCs w:val="28"/>
        </w:rPr>
      </w:pPr>
    </w:p>
    <w:p w:rsidR="00A904EB" w:rsidRDefault="00E37C6A" w:rsidP="00040E4B">
      <w:pPr>
        <w:rPr>
          <w:b/>
          <w:sz w:val="32"/>
          <w:szCs w:val="32"/>
        </w:rPr>
      </w:pPr>
      <w:r>
        <w:rPr>
          <w:b/>
          <w:sz w:val="32"/>
          <w:szCs w:val="32"/>
        </w:rPr>
        <w:lastRenderedPageBreak/>
        <w:t>Contents:</w:t>
      </w:r>
    </w:p>
    <w:p w:rsidR="00E37C6A" w:rsidRPr="00A4251C" w:rsidRDefault="00E37C6A" w:rsidP="00040E4B">
      <w:r w:rsidRPr="00A4251C">
        <w:t>Disclaimer</w:t>
      </w:r>
      <w:r w:rsidR="00ED3359">
        <w:t xml:space="preserve">                                                                                                                                            2</w:t>
      </w:r>
    </w:p>
    <w:p w:rsidR="00A4251C" w:rsidRPr="00A4251C" w:rsidRDefault="00A4251C" w:rsidP="00040E4B">
      <w:r w:rsidRPr="00A4251C">
        <w:t>Introduction</w:t>
      </w:r>
      <w:r w:rsidR="00ED3359">
        <w:t xml:space="preserve">                                                                                                                                </w:t>
      </w:r>
      <w:r w:rsidR="00FF1027">
        <w:t xml:space="preserve">        </w:t>
      </w:r>
      <w:r w:rsidR="00ED3359">
        <w:t>4</w:t>
      </w:r>
    </w:p>
    <w:p w:rsidR="00A4251C" w:rsidRDefault="00A4251C" w:rsidP="00040E4B">
      <w:r w:rsidRPr="00A4251C">
        <w:t xml:space="preserve">Original </w:t>
      </w:r>
      <w:r w:rsidR="00ED3359">
        <w:t>Aims and E</w:t>
      </w:r>
      <w:r w:rsidRPr="00A4251C">
        <w:t>thos of St Andrew’s Grammar School</w:t>
      </w:r>
      <w:r w:rsidR="00ED3359">
        <w:t xml:space="preserve">                </w:t>
      </w:r>
      <w:r w:rsidR="00EA1DE7">
        <w:t xml:space="preserve">          </w:t>
      </w:r>
      <w:r w:rsidR="00FF1027">
        <w:t xml:space="preserve">                               </w:t>
      </w:r>
      <w:r w:rsidR="00EA1DE7">
        <w:t xml:space="preserve"> 5</w:t>
      </w:r>
      <w:r w:rsidR="00ED3359">
        <w:t xml:space="preserve">                                           </w:t>
      </w:r>
    </w:p>
    <w:p w:rsidR="00A4251C" w:rsidRDefault="00A4251C" w:rsidP="00040E4B">
      <w:r>
        <w:t xml:space="preserve">School </w:t>
      </w:r>
      <w:r w:rsidR="007A241E">
        <w:t>Registration</w:t>
      </w:r>
      <w:r w:rsidR="00ED3359">
        <w:t xml:space="preserve">                                     </w:t>
      </w:r>
      <w:r w:rsidR="00EA1DE7">
        <w:t xml:space="preserve">                                                         </w:t>
      </w:r>
      <w:r w:rsidR="00FF1027">
        <w:t xml:space="preserve">                               </w:t>
      </w:r>
      <w:r w:rsidR="00EA1DE7">
        <w:t>6</w:t>
      </w:r>
      <w:r w:rsidR="00ED3359">
        <w:t xml:space="preserve">                                                                                         </w:t>
      </w:r>
    </w:p>
    <w:p w:rsidR="00A4251C" w:rsidRDefault="00A4251C" w:rsidP="00040E4B">
      <w:r>
        <w:t>Responding to requirements for registration</w:t>
      </w:r>
      <w:r w:rsidR="00EA1DE7">
        <w:t xml:space="preserve">                                                                                6,7</w:t>
      </w:r>
    </w:p>
    <w:p w:rsidR="00A4251C" w:rsidRDefault="00A4251C" w:rsidP="00040E4B">
      <w:r>
        <w:t>Working with stakeholders</w:t>
      </w:r>
      <w:r w:rsidR="00EA1DE7">
        <w:t xml:space="preserve">                                                                                                               </w:t>
      </w:r>
      <w:r w:rsidR="00B04944">
        <w:t xml:space="preserve"> </w:t>
      </w:r>
      <w:r w:rsidR="00EA1DE7">
        <w:t xml:space="preserve">7,8,9 </w:t>
      </w:r>
    </w:p>
    <w:p w:rsidR="00A4251C" w:rsidRDefault="007A241E" w:rsidP="00040E4B">
      <w:r>
        <w:t>Understanding</w:t>
      </w:r>
      <w:r w:rsidR="00A4251C">
        <w:t xml:space="preserve"> Enrolment Trends</w:t>
      </w:r>
      <w:r w:rsidR="00EA1DE7">
        <w:t xml:space="preserve">                                                                                                     9.10</w:t>
      </w:r>
    </w:p>
    <w:p w:rsidR="00A4251C" w:rsidRDefault="00A4251C" w:rsidP="00A4251C">
      <w:pPr>
        <w:pStyle w:val="ListParagraph"/>
        <w:numPr>
          <w:ilvl w:val="0"/>
          <w:numId w:val="9"/>
        </w:numPr>
      </w:pPr>
      <w:r>
        <w:t>Impact of Curriculum and Facilities</w:t>
      </w:r>
    </w:p>
    <w:p w:rsidR="00A4251C" w:rsidRDefault="00A4251C" w:rsidP="00A4251C">
      <w:pPr>
        <w:pStyle w:val="ListParagraph"/>
        <w:numPr>
          <w:ilvl w:val="0"/>
          <w:numId w:val="9"/>
        </w:numPr>
      </w:pPr>
      <w:r>
        <w:t>Impact on Finances</w:t>
      </w:r>
    </w:p>
    <w:p w:rsidR="00A4251C" w:rsidRDefault="00A4251C" w:rsidP="00A4251C">
      <w:r>
        <w:t>Financial Viability</w:t>
      </w:r>
      <w:r w:rsidR="00EA1DE7">
        <w:t xml:space="preserve">                                                                                                                                 10,11,12</w:t>
      </w:r>
    </w:p>
    <w:p w:rsidR="00FA1253" w:rsidRDefault="00FA1253" w:rsidP="00FA1253">
      <w:pPr>
        <w:pStyle w:val="ListParagraph"/>
        <w:numPr>
          <w:ilvl w:val="0"/>
          <w:numId w:val="10"/>
        </w:numPr>
      </w:pPr>
      <w:r>
        <w:t>Staff Structure</w:t>
      </w:r>
    </w:p>
    <w:p w:rsidR="00FA1253" w:rsidRDefault="00FA1253" w:rsidP="00FA1253">
      <w:pPr>
        <w:pStyle w:val="ListParagraph"/>
        <w:numPr>
          <w:ilvl w:val="0"/>
          <w:numId w:val="10"/>
        </w:numPr>
      </w:pPr>
      <w:r>
        <w:t>Accrued and contingent liabilities and operational risks</w:t>
      </w:r>
    </w:p>
    <w:p w:rsidR="00FA1253" w:rsidRDefault="00FA1253" w:rsidP="00FA1253">
      <w:pPr>
        <w:pStyle w:val="ListParagraph"/>
        <w:numPr>
          <w:ilvl w:val="0"/>
          <w:numId w:val="10"/>
        </w:numPr>
      </w:pPr>
      <w:r>
        <w:t>Debt</w:t>
      </w:r>
    </w:p>
    <w:p w:rsidR="00FA1253" w:rsidRDefault="00FA1253" w:rsidP="00FA1253">
      <w:pPr>
        <w:pStyle w:val="ListParagraph"/>
        <w:numPr>
          <w:ilvl w:val="0"/>
          <w:numId w:val="10"/>
        </w:numPr>
      </w:pPr>
      <w:r>
        <w:t>Key Recommendation on Financial Viability</w:t>
      </w:r>
    </w:p>
    <w:p w:rsidR="00FA1253" w:rsidRDefault="00FA1253" w:rsidP="00FA1253">
      <w:r>
        <w:t>Ways forward</w:t>
      </w:r>
      <w:r w:rsidR="00EA1DE7">
        <w:t xml:space="preserve">                                                                                                                                        13,14,15</w:t>
      </w:r>
    </w:p>
    <w:p w:rsidR="00ED3359" w:rsidRDefault="00ED3359" w:rsidP="00ED3359">
      <w:pPr>
        <w:pStyle w:val="ListParagraph"/>
        <w:numPr>
          <w:ilvl w:val="0"/>
          <w:numId w:val="11"/>
        </w:numPr>
      </w:pPr>
      <w:r>
        <w:t>Arrest the financial Slide</w:t>
      </w:r>
    </w:p>
    <w:p w:rsidR="00ED3359" w:rsidRDefault="00ED3359" w:rsidP="00ED3359">
      <w:pPr>
        <w:pStyle w:val="ListParagraph"/>
        <w:numPr>
          <w:ilvl w:val="0"/>
          <w:numId w:val="11"/>
        </w:numPr>
      </w:pPr>
      <w:r>
        <w:t>Work with your bank</w:t>
      </w:r>
    </w:p>
    <w:p w:rsidR="00ED3359" w:rsidRDefault="00ED3359" w:rsidP="00ED3359">
      <w:pPr>
        <w:pStyle w:val="ListParagraph"/>
        <w:numPr>
          <w:ilvl w:val="0"/>
          <w:numId w:val="11"/>
        </w:numPr>
      </w:pPr>
      <w:r>
        <w:t>Develop models for growth</w:t>
      </w:r>
    </w:p>
    <w:p w:rsidR="00ED3359" w:rsidRDefault="00ED3359" w:rsidP="00ED3359">
      <w:pPr>
        <w:pStyle w:val="ListParagraph"/>
        <w:numPr>
          <w:ilvl w:val="0"/>
          <w:numId w:val="11"/>
        </w:numPr>
      </w:pPr>
      <w:r>
        <w:t>Vision</w:t>
      </w:r>
    </w:p>
    <w:p w:rsidR="00ED3359" w:rsidRDefault="00ED3359" w:rsidP="00ED3359">
      <w:pPr>
        <w:pStyle w:val="ListParagraph"/>
        <w:numPr>
          <w:ilvl w:val="0"/>
          <w:numId w:val="11"/>
        </w:numPr>
      </w:pPr>
      <w:r>
        <w:t>Curriculum and assessment as a key differentiator</w:t>
      </w:r>
    </w:p>
    <w:p w:rsidR="00ED3359" w:rsidRDefault="00ED3359" w:rsidP="00ED3359">
      <w:pPr>
        <w:pStyle w:val="ListParagraph"/>
        <w:numPr>
          <w:ilvl w:val="0"/>
          <w:numId w:val="11"/>
        </w:numPr>
      </w:pPr>
      <w:r>
        <w:t>Test the market</w:t>
      </w:r>
    </w:p>
    <w:p w:rsidR="00ED3359" w:rsidRDefault="00ED3359" w:rsidP="00ED3359">
      <w:r>
        <w:t>Possible operational models for the future</w:t>
      </w:r>
      <w:r w:rsidR="00EA1DE7">
        <w:t xml:space="preserve">                                                                                       15,16,17</w:t>
      </w:r>
    </w:p>
    <w:p w:rsidR="00ED3359" w:rsidRDefault="00ED3359" w:rsidP="00ED3359">
      <w:r>
        <w:t>Summary of Key Challenges</w:t>
      </w:r>
      <w:r w:rsidR="00EA1DE7">
        <w:t xml:space="preserve">                                                                                                                  18</w:t>
      </w:r>
    </w:p>
    <w:p w:rsidR="00EA1DE7" w:rsidRPr="00A4251C" w:rsidRDefault="00EA1DE7" w:rsidP="00ED3359">
      <w:r>
        <w:t xml:space="preserve">Appendix 1 Enrolments 2010 – 2017                                                                    </w:t>
      </w:r>
      <w:r w:rsidR="00FF1027">
        <w:t xml:space="preserve">                               </w:t>
      </w:r>
      <w:r>
        <w:t>19</w:t>
      </w:r>
    </w:p>
    <w:p w:rsidR="00ED3359" w:rsidRDefault="00EA1DE7" w:rsidP="00040E4B">
      <w:r w:rsidRPr="00EA1DE7">
        <w:t>Appendix 2 Students by Religion and Year level</w:t>
      </w:r>
      <w:r>
        <w:t xml:space="preserve">                                                 </w:t>
      </w:r>
      <w:r w:rsidR="00FF1027">
        <w:t xml:space="preserve">                               </w:t>
      </w:r>
      <w:r>
        <w:t>20</w:t>
      </w:r>
    </w:p>
    <w:p w:rsidR="00FF1027" w:rsidRDefault="00FF1027" w:rsidP="00040E4B">
      <w:r>
        <w:t xml:space="preserve">Appendix 3 Ethnicity                                                                                                                                21                                                                                                            </w:t>
      </w:r>
    </w:p>
    <w:p w:rsidR="00FF1027" w:rsidRPr="00EA1DE7" w:rsidRDefault="00FF1027" w:rsidP="00040E4B"/>
    <w:p w:rsidR="00ED3359" w:rsidRDefault="00ED3359" w:rsidP="00040E4B">
      <w:pPr>
        <w:rPr>
          <w:b/>
          <w:sz w:val="32"/>
          <w:szCs w:val="32"/>
        </w:rPr>
      </w:pPr>
    </w:p>
    <w:p w:rsidR="00ED3359" w:rsidRDefault="00ED3359" w:rsidP="00040E4B">
      <w:pPr>
        <w:rPr>
          <w:b/>
          <w:sz w:val="32"/>
          <w:szCs w:val="32"/>
        </w:rPr>
      </w:pPr>
    </w:p>
    <w:p w:rsidR="00ED3359" w:rsidRDefault="00ED3359" w:rsidP="00040E4B">
      <w:pPr>
        <w:rPr>
          <w:b/>
          <w:sz w:val="32"/>
          <w:szCs w:val="32"/>
        </w:rPr>
      </w:pPr>
    </w:p>
    <w:p w:rsidR="00ED3359" w:rsidRDefault="00ED3359" w:rsidP="00040E4B">
      <w:pPr>
        <w:rPr>
          <w:b/>
          <w:sz w:val="32"/>
          <w:szCs w:val="32"/>
        </w:rPr>
      </w:pPr>
    </w:p>
    <w:p w:rsidR="00ED3359" w:rsidRDefault="00ED3359" w:rsidP="00040E4B">
      <w:pPr>
        <w:rPr>
          <w:b/>
          <w:sz w:val="32"/>
          <w:szCs w:val="32"/>
        </w:rPr>
      </w:pPr>
    </w:p>
    <w:p w:rsidR="00ED3359" w:rsidRDefault="00ED3359" w:rsidP="00040E4B">
      <w:pPr>
        <w:rPr>
          <w:b/>
          <w:sz w:val="32"/>
          <w:szCs w:val="32"/>
        </w:rPr>
      </w:pPr>
    </w:p>
    <w:p w:rsidR="00040E4B" w:rsidRPr="00040E4B" w:rsidRDefault="00562A33" w:rsidP="00040E4B">
      <w:pPr>
        <w:rPr>
          <w:b/>
          <w:sz w:val="32"/>
          <w:szCs w:val="32"/>
        </w:rPr>
      </w:pPr>
      <w:r>
        <w:rPr>
          <w:b/>
          <w:sz w:val="32"/>
          <w:szCs w:val="32"/>
        </w:rPr>
        <w:t>Introduction</w:t>
      </w:r>
    </w:p>
    <w:p w:rsidR="00040E4B" w:rsidRPr="00040E4B" w:rsidRDefault="00040E4B" w:rsidP="00040E4B">
      <w:r w:rsidRPr="00040E4B">
        <w:t>Earlier this year I was asked by a school benefactor, Dr Con Berbatis, to provide comments on a bid being made by the school to finance and build a facility for teaching STEM (Science, technologies, engineering and mathematics) subjects in the secondary school.</w:t>
      </w:r>
    </w:p>
    <w:p w:rsidR="00040E4B" w:rsidRPr="00040E4B" w:rsidRDefault="00040E4B" w:rsidP="00040E4B">
      <w:r w:rsidRPr="00040E4B">
        <w:t>The proposal at that point had an indicative cost of around $3.2m, to be funded from borrowings, grants and donations in roughly equal proportions.</w:t>
      </w:r>
    </w:p>
    <w:p w:rsidR="00040E4B" w:rsidRPr="00040E4B" w:rsidRDefault="00040E4B" w:rsidP="00040E4B">
      <w:r w:rsidRPr="00040E4B">
        <w:t>My preliminary investigation led me to conclude that the School’s balance sheet could not support any further borrowings. I also formed the opinion that there was a low prospect for success in seeking around a million dollars from the Commonwealth government Capital Grants Programme administered by the Association of Independent Schools (AISWA).</w:t>
      </w:r>
    </w:p>
    <w:p w:rsidR="00040E4B" w:rsidRPr="00040E4B" w:rsidRDefault="00040E4B" w:rsidP="00040E4B">
      <w:r w:rsidRPr="00040E4B">
        <w:t>This matter is one of several critical issues being dealt with by school management and the Board.</w:t>
      </w:r>
    </w:p>
    <w:p w:rsidR="00040E4B" w:rsidRPr="00040E4B" w:rsidRDefault="00040E4B" w:rsidP="00040E4B">
      <w:r w:rsidRPr="00040E4B">
        <w:t>After my preliminary investigation, I wrote a brief discussion paper that I pres</w:t>
      </w:r>
      <w:r w:rsidR="00D52312">
        <w:t>ented to the SAGS Board on 6</w:t>
      </w:r>
      <w:r w:rsidRPr="00040E4B">
        <w:t xml:space="preserve"> June</w:t>
      </w:r>
      <w:r w:rsidR="00D52312">
        <w:t xml:space="preserve"> this year</w:t>
      </w:r>
      <w:r w:rsidRPr="00040E4B">
        <w:t>. I was then requested to prepare a wider presentation on issues to be dealt with at SAGS along with some possible future options to address its financial and academic sustainability.</w:t>
      </w:r>
    </w:p>
    <w:p w:rsidR="00040E4B" w:rsidRPr="00040E4B" w:rsidRDefault="00040E4B" w:rsidP="00040E4B">
      <w:r w:rsidRPr="00040E4B">
        <w:t>The school is currently applying for re registration as required by the School Education Act (1999).  WA Non- Government Schools Registration Standards have been substantially revised for this year. This process provides many challenges and opportunities in planning for the future.</w:t>
      </w:r>
    </w:p>
    <w:p w:rsidR="00040E4B" w:rsidRPr="00040E4B" w:rsidRDefault="00040E4B" w:rsidP="00040E4B">
      <w:r w:rsidRPr="00040E4B">
        <w:t>Employees at SAGS are engaged under terms and conditions set out in an Enterprise Bargaining Agreement last registered in 2015. The negotiation of a new agreement is under way. Since salaries and wages are the dominant expense for the school, the Board needs to be fully informed of implications that flow from the existing and future agreements.</w:t>
      </w:r>
    </w:p>
    <w:p w:rsidR="00040E4B" w:rsidRPr="00040E4B" w:rsidRDefault="00040E4B" w:rsidP="00040E4B">
      <w:r w:rsidRPr="00040E4B">
        <w:t>This paper will return to this and other issues, but it should be note that enrolment and re enrolment is a critical matter as SAGS moves towards 2018. The dominant concerns of both the financial and educational viability of the school spring principally from its low student numbers.</w:t>
      </w:r>
    </w:p>
    <w:p w:rsidR="00040E4B" w:rsidRPr="00040E4B" w:rsidRDefault="00040E4B" w:rsidP="00040E4B">
      <w:r w:rsidRPr="00040E4B">
        <w:t xml:space="preserve">Any decisions directed to improving public perception of the school and the flow of new enrolments will be made in the context of limited funds. </w:t>
      </w:r>
    </w:p>
    <w:p w:rsidR="00040E4B" w:rsidRPr="00040E4B" w:rsidRDefault="00040E4B" w:rsidP="00040E4B">
      <w:r w:rsidRPr="00040E4B">
        <w:t>Any restructuring of staff and consideration of staff numbers to address budget problems must be pursued in full understanding of constraints within the EBA.</w:t>
      </w:r>
    </w:p>
    <w:p w:rsidR="00040E4B" w:rsidRPr="00040E4B" w:rsidRDefault="00040E4B" w:rsidP="00040E4B"/>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ED3359" w:rsidRDefault="00ED3359" w:rsidP="0080004C">
      <w:pPr>
        <w:rPr>
          <w:b/>
          <w:sz w:val="32"/>
          <w:szCs w:val="32"/>
        </w:rPr>
      </w:pPr>
    </w:p>
    <w:p w:rsidR="0080004C" w:rsidRPr="009719D1" w:rsidRDefault="0080004C" w:rsidP="0080004C">
      <w:pPr>
        <w:rPr>
          <w:b/>
          <w:sz w:val="32"/>
          <w:szCs w:val="32"/>
        </w:rPr>
      </w:pPr>
      <w:r w:rsidRPr="009719D1">
        <w:rPr>
          <w:b/>
          <w:sz w:val="32"/>
          <w:szCs w:val="32"/>
        </w:rPr>
        <w:t>Original Aims and Ethos of St Andrew’s Grammar</w:t>
      </w:r>
      <w:r>
        <w:rPr>
          <w:b/>
          <w:sz w:val="32"/>
          <w:szCs w:val="32"/>
        </w:rPr>
        <w:t xml:space="preserve"> School</w:t>
      </w:r>
    </w:p>
    <w:p w:rsidR="0080004C" w:rsidRDefault="0080004C" w:rsidP="0080004C">
      <w:r>
        <w:t>The Hellenic Community set out to found a school for the children of those of Greek descent.</w:t>
      </w:r>
    </w:p>
    <w:p w:rsidR="0080004C" w:rsidRDefault="0080004C" w:rsidP="0080004C">
      <w:r>
        <w:t>They wished to promote the maintenance of the Greek language as well as pass on the wider values of Hellenism and the Greek Orthodox faith</w:t>
      </w:r>
    </w:p>
    <w:p w:rsidR="0080004C" w:rsidRDefault="0080004C" w:rsidP="0080004C">
      <w:r>
        <w:t>They did so at some time after significant migration from across the diaspora had substantially declined. The Community’s children were at other schools.</w:t>
      </w:r>
    </w:p>
    <w:p w:rsidR="0080004C" w:rsidRDefault="0080004C" w:rsidP="0080004C">
      <w:r>
        <w:t>The average age of the Greek diaspora in Perth is significantly higher than the wider community, and so the pool of children yet to reach school age is small.</w:t>
      </w:r>
    </w:p>
    <w:p w:rsidR="0080004C" w:rsidRDefault="0080004C" w:rsidP="0080004C">
      <w:r>
        <w:t>In 2017 only 20% of the SAGS enrolment is of Greek descent.  There are others at the school claiming Orthodox faith, but only 10% identify as Greek Orthodox. (See Appendices 2 and 3)</w:t>
      </w:r>
    </w:p>
    <w:p w:rsidR="0080004C" w:rsidRDefault="0080004C" w:rsidP="0080004C">
      <w:r>
        <w:t>There is no clear evidence that an enhancement of Modern Greek and Greek Studies at the school will raise school numbers.</w:t>
      </w:r>
    </w:p>
    <w:p w:rsidR="0080004C" w:rsidRDefault="0080004C" w:rsidP="0080004C">
      <w:r>
        <w:t>High School students currently study Modern Greek for four hours per week. Primary School students take three hours of instruction, along with after school classes from Monday to Wednesday and on Saturday Mornings.</w:t>
      </w:r>
    </w:p>
    <w:p w:rsidR="0080004C" w:rsidRDefault="0080004C" w:rsidP="0080004C">
      <w:r>
        <w:t>A more obvious result of this emphasis is that there are less hours in the school day to offer options at the same range and depth as competitor schools.</w:t>
      </w:r>
    </w:p>
    <w:p w:rsidR="0080004C" w:rsidRDefault="0080004C" w:rsidP="0080004C">
      <w:r>
        <w:t>The Hellenic Community of WA must decide whether, and under what conditions they wish to stand behind SAGS and its debts. The school’s assets are the Community’s assets. They must make a conscious decision as to whether they wish to pursue their goals through continued support of the school as it exists today.</w:t>
      </w:r>
    </w:p>
    <w:p w:rsidR="0080004C" w:rsidRDefault="0080004C" w:rsidP="0080004C"/>
    <w:p w:rsidR="00040E4B" w:rsidRDefault="00040E4B" w:rsidP="00AF4F78">
      <w:pPr>
        <w:jc w:val="center"/>
      </w:pPr>
    </w:p>
    <w:p w:rsidR="00040E4B" w:rsidRDefault="00040E4B" w:rsidP="00AF4F78">
      <w:pPr>
        <w:jc w:val="center"/>
      </w:pPr>
    </w:p>
    <w:p w:rsidR="00040E4B" w:rsidRDefault="00040E4B" w:rsidP="00AF4F78">
      <w:pPr>
        <w:jc w:val="center"/>
      </w:pPr>
    </w:p>
    <w:p w:rsidR="00040E4B" w:rsidRDefault="00040E4B" w:rsidP="00AF4F78">
      <w:pPr>
        <w:jc w:val="center"/>
      </w:pPr>
    </w:p>
    <w:p w:rsidR="00ED3359" w:rsidRDefault="00ED3359" w:rsidP="00AF4F78">
      <w:pPr>
        <w:rPr>
          <w:b/>
          <w:sz w:val="32"/>
          <w:szCs w:val="32"/>
        </w:rPr>
      </w:pPr>
    </w:p>
    <w:p w:rsidR="00ED3359" w:rsidRDefault="00ED3359" w:rsidP="00AF4F78">
      <w:pPr>
        <w:rPr>
          <w:b/>
          <w:sz w:val="32"/>
          <w:szCs w:val="32"/>
        </w:rPr>
      </w:pPr>
    </w:p>
    <w:p w:rsidR="00ED3359" w:rsidRDefault="00ED3359" w:rsidP="00AF4F78">
      <w:pPr>
        <w:rPr>
          <w:b/>
          <w:sz w:val="32"/>
          <w:szCs w:val="32"/>
        </w:rPr>
      </w:pPr>
    </w:p>
    <w:p w:rsidR="00ED3359" w:rsidRDefault="00ED3359" w:rsidP="00AF4F78">
      <w:pPr>
        <w:rPr>
          <w:b/>
          <w:sz w:val="32"/>
          <w:szCs w:val="32"/>
        </w:rPr>
      </w:pPr>
    </w:p>
    <w:p w:rsidR="00ED3359" w:rsidRDefault="00ED3359" w:rsidP="00AF4F78">
      <w:pPr>
        <w:rPr>
          <w:b/>
          <w:sz w:val="32"/>
          <w:szCs w:val="32"/>
        </w:rPr>
      </w:pPr>
    </w:p>
    <w:p w:rsidR="00AF4F78" w:rsidRPr="008177EA" w:rsidRDefault="00AF4F78" w:rsidP="00AF4F78">
      <w:pPr>
        <w:rPr>
          <w:b/>
          <w:sz w:val="32"/>
          <w:szCs w:val="32"/>
        </w:rPr>
      </w:pPr>
      <w:r w:rsidRPr="008177EA">
        <w:rPr>
          <w:b/>
          <w:sz w:val="32"/>
          <w:szCs w:val="32"/>
        </w:rPr>
        <w:t>School Registration</w:t>
      </w:r>
    </w:p>
    <w:p w:rsidR="00AA252B" w:rsidRDefault="00AA252B" w:rsidP="00AF4F78">
      <w:r>
        <w:t>It is not my intention in this report to comprehensively address matters to be addressed in the SAGS application for registration.</w:t>
      </w:r>
    </w:p>
    <w:p w:rsidR="00AA252B" w:rsidRDefault="00AA252B" w:rsidP="00AF4F78">
      <w:r>
        <w:t xml:space="preserve">The structure and content of </w:t>
      </w:r>
      <w:r w:rsidR="00F363A7">
        <w:t>the application</w:t>
      </w:r>
      <w:r>
        <w:t xml:space="preserve"> happens to coincide with issues that I was engaged to comment on.</w:t>
      </w:r>
    </w:p>
    <w:p w:rsidR="00AF4F78" w:rsidRDefault="00AF4F78" w:rsidP="00AF4F78">
      <w:r>
        <w:t>All non -government Schools in WA must be registered under the School Education Act 1999.</w:t>
      </w:r>
    </w:p>
    <w:p w:rsidR="00AF4F78" w:rsidRDefault="00AF4F78" w:rsidP="00AF4F78">
      <w:r>
        <w:t>St. Andrew’s is subject to a re registration process this year under new Registration Standards in place for this year.</w:t>
      </w:r>
    </w:p>
    <w:p w:rsidR="007F405C" w:rsidRDefault="007F405C" w:rsidP="00AF4F78">
      <w:r>
        <w:t xml:space="preserve">Key matters </w:t>
      </w:r>
      <w:r w:rsidR="003D2B3B">
        <w:t xml:space="preserve">that the Education Department will focus on </w:t>
      </w:r>
      <w:r>
        <w:t>include:</w:t>
      </w:r>
    </w:p>
    <w:p w:rsidR="007F405C" w:rsidRDefault="007F405C" w:rsidP="007F405C">
      <w:pPr>
        <w:pStyle w:val="ListParagraph"/>
        <w:numPr>
          <w:ilvl w:val="0"/>
          <w:numId w:val="1"/>
        </w:numPr>
      </w:pPr>
      <w:r>
        <w:t>Financial Viability</w:t>
      </w:r>
      <w:r w:rsidR="008E3983">
        <w:t>: The projected cash deficit for SAGS reaches $1m in five years unless significant changes are made</w:t>
      </w:r>
      <w:r w:rsidR="00F57A1D">
        <w:t>.</w:t>
      </w:r>
    </w:p>
    <w:p w:rsidR="007F405C" w:rsidRDefault="007F405C" w:rsidP="007F405C">
      <w:pPr>
        <w:pStyle w:val="ListParagraph"/>
        <w:numPr>
          <w:ilvl w:val="0"/>
          <w:numId w:val="1"/>
        </w:numPr>
      </w:pPr>
      <w:r>
        <w:t>Viable student numbers. New Standard 7 sets indicative minimum numbers at 40 per year group. SAGS numbers have not met this standard, and are projected to fall well short in the secondary school over the next five years</w:t>
      </w:r>
      <w:r w:rsidR="00F57A1D">
        <w:t>.</w:t>
      </w:r>
    </w:p>
    <w:p w:rsidR="00DE47F5" w:rsidRDefault="00DE47F5" w:rsidP="007F405C">
      <w:pPr>
        <w:pStyle w:val="ListParagraph"/>
        <w:numPr>
          <w:ilvl w:val="0"/>
          <w:numId w:val="1"/>
        </w:numPr>
      </w:pPr>
      <w:r>
        <w:t>Safe and Adequate facilities</w:t>
      </w:r>
    </w:p>
    <w:p w:rsidR="00F57A1D" w:rsidRDefault="00F57A1D" w:rsidP="007F405C">
      <w:pPr>
        <w:pStyle w:val="ListParagraph"/>
        <w:numPr>
          <w:ilvl w:val="0"/>
          <w:numId w:val="1"/>
        </w:numPr>
      </w:pPr>
      <w:r>
        <w:t>Governance</w:t>
      </w:r>
      <w:r w:rsidR="007268A3">
        <w:t>.</w:t>
      </w:r>
      <w:r w:rsidR="00AE46BF">
        <w:t xml:space="preserve"> </w:t>
      </w:r>
      <w:r w:rsidR="007268A3">
        <w:t>T</w:t>
      </w:r>
      <w:r>
        <w:t>he dominant issue in the new guidelines.</w:t>
      </w:r>
    </w:p>
    <w:p w:rsidR="00F57A1D" w:rsidRDefault="00F57A1D" w:rsidP="00F57A1D">
      <w:pPr>
        <w:pStyle w:val="ListParagraph"/>
        <w:numPr>
          <w:ilvl w:val="1"/>
          <w:numId w:val="1"/>
        </w:numPr>
      </w:pPr>
      <w:r>
        <w:t xml:space="preserve">The Hellenic Community of WA as the owner of the school and guarantor of its liabilities must ensure that a Board for the school is </w:t>
      </w:r>
    </w:p>
    <w:p w:rsidR="007268A3" w:rsidRDefault="007268A3" w:rsidP="007268A3">
      <w:pPr>
        <w:pStyle w:val="ListParagraph"/>
        <w:numPr>
          <w:ilvl w:val="2"/>
          <w:numId w:val="1"/>
        </w:numPr>
      </w:pPr>
      <w:r>
        <w:t>Able to oversee the maintenance of the ethos and vision that the community embraced in establishing the school</w:t>
      </w:r>
    </w:p>
    <w:p w:rsidR="00FD7259" w:rsidRDefault="00DE47F5" w:rsidP="00F57A1D">
      <w:pPr>
        <w:pStyle w:val="ListParagraph"/>
        <w:numPr>
          <w:ilvl w:val="2"/>
          <w:numId w:val="1"/>
        </w:numPr>
      </w:pPr>
      <w:r>
        <w:t>I</w:t>
      </w:r>
      <w:r w:rsidR="00F57A1D">
        <w:t xml:space="preserve">ndependent and competent and set up consistent with mandated requirements </w:t>
      </w:r>
      <w:r w:rsidR="00FD7259">
        <w:t>for</w:t>
      </w:r>
      <w:r w:rsidR="007268A3">
        <w:t xml:space="preserve"> continued registration</w:t>
      </w:r>
    </w:p>
    <w:p w:rsidR="00FD7259" w:rsidRDefault="007268A3" w:rsidP="00F57A1D">
      <w:pPr>
        <w:pStyle w:val="ListParagraph"/>
        <w:numPr>
          <w:ilvl w:val="2"/>
          <w:numId w:val="1"/>
        </w:numPr>
      </w:pPr>
      <w:r>
        <w:t>Constituted with</w:t>
      </w:r>
      <w:r w:rsidR="00DE47F5">
        <w:t xml:space="preserve"> f</w:t>
      </w:r>
      <w:r w:rsidR="00FD7259">
        <w:t>it an</w:t>
      </w:r>
      <w:r>
        <w:t>d proper m</w:t>
      </w:r>
      <w:r w:rsidR="00FD7259">
        <w:t>embership</w:t>
      </w:r>
    </w:p>
    <w:p w:rsidR="00FD7259" w:rsidRDefault="00DE47F5" w:rsidP="00F57A1D">
      <w:pPr>
        <w:pStyle w:val="ListParagraph"/>
        <w:numPr>
          <w:ilvl w:val="2"/>
          <w:numId w:val="1"/>
        </w:numPr>
      </w:pPr>
      <w:r>
        <w:t>Accountable. The Board is accountable through the Director General of Education for all matters subject to the School Education Act. The new standards make it clear that they are directly responsible for the lawful conduct of school matters under all other legislation</w:t>
      </w:r>
    </w:p>
    <w:p w:rsidR="00F57A1D" w:rsidRDefault="007268A3" w:rsidP="00F57A1D">
      <w:pPr>
        <w:pStyle w:val="ListParagraph"/>
        <w:numPr>
          <w:ilvl w:val="2"/>
          <w:numId w:val="1"/>
        </w:numPr>
      </w:pPr>
      <w:r>
        <w:t>Maintaining a c</w:t>
      </w:r>
      <w:r w:rsidR="00FD7259">
        <w:t>lear Separation of its govern</w:t>
      </w:r>
      <w:r w:rsidR="00DE47F5">
        <w:t>ance responsibilities from the day to d</w:t>
      </w:r>
      <w:r w:rsidR="00FD7259">
        <w:t>ay management of the School</w:t>
      </w:r>
      <w:r w:rsidR="00DE47F5">
        <w:t xml:space="preserve"> </w:t>
      </w:r>
    </w:p>
    <w:p w:rsidR="00271D9D" w:rsidRPr="00271D9D" w:rsidRDefault="00271D9D" w:rsidP="00271D9D">
      <w:pPr>
        <w:rPr>
          <w:b/>
          <w:sz w:val="32"/>
          <w:szCs w:val="32"/>
        </w:rPr>
      </w:pPr>
      <w:r>
        <w:rPr>
          <w:b/>
          <w:sz w:val="32"/>
          <w:szCs w:val="32"/>
        </w:rPr>
        <w:t>Responding to requirements for Registration</w:t>
      </w:r>
    </w:p>
    <w:p w:rsidR="00AF4F78" w:rsidRPr="003D2B3B" w:rsidRDefault="00C975A7" w:rsidP="003D2B3B">
      <w:pPr>
        <w:pStyle w:val="ListParagraph"/>
        <w:numPr>
          <w:ilvl w:val="0"/>
          <w:numId w:val="8"/>
        </w:numPr>
      </w:pPr>
      <w:r w:rsidRPr="003D2B3B">
        <w:t>Guiding Principles for Appointing a Board</w:t>
      </w:r>
    </w:p>
    <w:p w:rsidR="00C975A7" w:rsidRDefault="00C975A7" w:rsidP="00271D9D">
      <w:pPr>
        <w:ind w:left="360"/>
      </w:pPr>
      <w:r>
        <w:t xml:space="preserve">A critical understanding is that a Board must be </w:t>
      </w:r>
      <w:r w:rsidR="00E02832">
        <w:t>constituted with membership possessing</w:t>
      </w:r>
      <w:r>
        <w:t xml:space="preserve"> the requisite complementary skill sets that allow it to competently oversee the school’s adherence to registration standards as they relate to finance, viability, prudent planning and adherence to an agreed ethos.</w:t>
      </w:r>
    </w:p>
    <w:p w:rsidR="00583774" w:rsidRDefault="00583774" w:rsidP="00C975A7">
      <w:pPr>
        <w:ind w:left="360"/>
      </w:pPr>
      <w:r>
        <w:t>It is not easy to find qualified and willing candidates. The positions are unpaid</w:t>
      </w:r>
    </w:p>
    <w:p w:rsidR="00E02832" w:rsidRDefault="00583774" w:rsidP="00C975A7">
      <w:pPr>
        <w:ind w:left="360"/>
      </w:pPr>
      <w:r>
        <w:t xml:space="preserve">Members </w:t>
      </w:r>
      <w:r w:rsidR="00E02832">
        <w:t xml:space="preserve">must be conscious of the legal and contractual context of their </w:t>
      </w:r>
      <w:r>
        <w:t>responsibility</w:t>
      </w:r>
      <w:r w:rsidR="00E02832">
        <w:t xml:space="preserve"> to HCWA,</w:t>
      </w:r>
      <w:r>
        <w:t xml:space="preserve"> and their responsibilities</w:t>
      </w:r>
      <w:r w:rsidR="00E02832">
        <w:t xml:space="preserve"> under the Schools Education Act.</w:t>
      </w:r>
    </w:p>
    <w:p w:rsidR="00E02832" w:rsidRDefault="00E02832" w:rsidP="00C975A7">
      <w:pPr>
        <w:ind w:left="360"/>
      </w:pPr>
      <w:r>
        <w:lastRenderedPageBreak/>
        <w:t xml:space="preserve">Unlike previous years, the Board is now directly responsible for the conduct of the school subject to the laws </w:t>
      </w:r>
      <w:r w:rsidR="00583774">
        <w:t>and regulations</w:t>
      </w:r>
      <w:r>
        <w:t xml:space="preserve"> under Local, State and Commonwealth administration.</w:t>
      </w:r>
    </w:p>
    <w:p w:rsidR="00E02832" w:rsidRDefault="00E02832" w:rsidP="00C975A7">
      <w:pPr>
        <w:ind w:left="360"/>
      </w:pPr>
      <w:r>
        <w:t>Their role is directly comparable to the B</w:t>
      </w:r>
      <w:r w:rsidR="00583774">
        <w:t>oards of corporations. They bear legal responsibility for their acts and omissions.</w:t>
      </w:r>
    </w:p>
    <w:p w:rsidR="00C975A7" w:rsidRDefault="00C975A7" w:rsidP="00C975A7">
      <w:pPr>
        <w:pStyle w:val="ListParagraph"/>
        <w:numPr>
          <w:ilvl w:val="2"/>
          <w:numId w:val="1"/>
        </w:numPr>
      </w:pPr>
      <w:r>
        <w:t>The Board is not a parliamentary style collection of interests, but must recruit all essential skills and experience.</w:t>
      </w:r>
    </w:p>
    <w:p w:rsidR="00C975A7" w:rsidRDefault="00C975A7" w:rsidP="00C975A7">
      <w:pPr>
        <w:pStyle w:val="ListParagraph"/>
        <w:numPr>
          <w:ilvl w:val="2"/>
          <w:numId w:val="1"/>
        </w:numPr>
      </w:pPr>
      <w:r>
        <w:t>Consistent with contemporary best practice at least two Board members should be independent. This implies that they should be recruited from outside the HCWA.</w:t>
      </w:r>
    </w:p>
    <w:p w:rsidR="00C975A7" w:rsidRDefault="00C975A7" w:rsidP="00C975A7">
      <w:r>
        <w:t>The Board must review its performance annually, and report on this to the Board of HCWA.</w:t>
      </w:r>
    </w:p>
    <w:p w:rsidR="00C975A7" w:rsidRDefault="00C975A7" w:rsidP="00C975A7">
      <w:r>
        <w:t>All Board members should undergo such training as they require to under</w:t>
      </w:r>
      <w:r w:rsidR="00CB725B">
        <w:t>s</w:t>
      </w:r>
      <w:r>
        <w:t>tand their statutory responsibilities and effectively carry them out.</w:t>
      </w:r>
    </w:p>
    <w:p w:rsidR="00C975A7" w:rsidRDefault="00CB725B" w:rsidP="00583774">
      <w:r>
        <w:t xml:space="preserve">At this </w:t>
      </w:r>
      <w:r w:rsidR="00583774">
        <w:t>time,</w:t>
      </w:r>
      <w:r>
        <w:t xml:space="preserve"> t</w:t>
      </w:r>
      <w:r w:rsidR="00C975A7">
        <w:t xml:space="preserve">he SAGS Board must ensure that </w:t>
      </w:r>
      <w:r w:rsidR="00583774">
        <w:t>all</w:t>
      </w:r>
      <w:r w:rsidR="00C975A7">
        <w:t xml:space="preserve"> its members are able to apply contemporary understanding and analysis </w:t>
      </w:r>
      <w:r>
        <w:t>to SAGS Budget papers and financial accounts.</w:t>
      </w:r>
    </w:p>
    <w:p w:rsidR="006E37CD" w:rsidRDefault="006E37CD" w:rsidP="009719D1">
      <w:pPr>
        <w:rPr>
          <w:b/>
          <w:sz w:val="32"/>
          <w:szCs w:val="32"/>
        </w:rPr>
      </w:pPr>
    </w:p>
    <w:p w:rsidR="009719D1" w:rsidRDefault="006E37CD" w:rsidP="009719D1">
      <w:pPr>
        <w:rPr>
          <w:b/>
          <w:sz w:val="32"/>
          <w:szCs w:val="32"/>
        </w:rPr>
      </w:pPr>
      <w:r>
        <w:rPr>
          <w:b/>
          <w:sz w:val="32"/>
          <w:szCs w:val="32"/>
        </w:rPr>
        <w:t>Working with all Stakeholders</w:t>
      </w:r>
    </w:p>
    <w:p w:rsidR="00562A33" w:rsidRDefault="00562A33" w:rsidP="009719D1">
      <w:r>
        <w:t xml:space="preserve">Who are the key stakeholders in </w:t>
      </w:r>
      <w:r w:rsidR="00AF4B3B">
        <w:t>St. Andrew’s</w:t>
      </w:r>
      <w:r>
        <w:t xml:space="preserve"> Grammar School?</w:t>
      </w:r>
    </w:p>
    <w:p w:rsidR="00562A33" w:rsidRDefault="00562A33" w:rsidP="009719D1">
      <w:r>
        <w:t xml:space="preserve">In describing such a </w:t>
      </w:r>
      <w:r w:rsidR="00AF4B3B">
        <w:t>list,</w:t>
      </w:r>
      <w:r>
        <w:t xml:space="preserve"> it must be noted that many people operate within more than one group.</w:t>
      </w:r>
    </w:p>
    <w:p w:rsidR="00562A33" w:rsidRDefault="00991E1B" w:rsidP="009719D1">
      <w:r>
        <w:t xml:space="preserve">It would seem useful to modify the listing </w:t>
      </w:r>
      <w:r w:rsidR="0099466D">
        <w:t>outlined in</w:t>
      </w:r>
      <w:r w:rsidR="00562A33">
        <w:t xml:space="preserve"> my </w:t>
      </w:r>
      <w:r>
        <w:t xml:space="preserve">paper </w:t>
      </w:r>
      <w:r w:rsidR="00AF4B3B">
        <w:t>earlier</w:t>
      </w:r>
      <w:r w:rsidR="00562A33">
        <w:t xml:space="preserve"> this year</w:t>
      </w:r>
      <w:r>
        <w:t xml:space="preserve"> by including the Principal as a distinct entity in addition </w:t>
      </w:r>
      <w:r w:rsidR="0099466D">
        <w:t>to the</w:t>
      </w:r>
      <w:r>
        <w:t xml:space="preserve"> school staff. The list is therefore</w:t>
      </w:r>
      <w:r w:rsidR="00AF4B3B">
        <w:t>:</w:t>
      </w:r>
    </w:p>
    <w:p w:rsidR="00AF4B3B" w:rsidRDefault="00AF4B3B" w:rsidP="00AF4B3B">
      <w:pPr>
        <w:pStyle w:val="ListParagraph"/>
        <w:numPr>
          <w:ilvl w:val="0"/>
          <w:numId w:val="5"/>
        </w:numPr>
      </w:pPr>
      <w:r>
        <w:t>The Hellenic Community and the</w:t>
      </w:r>
      <w:r w:rsidR="00A904EB">
        <w:t xml:space="preserve"> B</w:t>
      </w:r>
      <w:r>
        <w:t>oard of HCWA</w:t>
      </w:r>
    </w:p>
    <w:p w:rsidR="00AF4B3B" w:rsidRDefault="00AF4B3B" w:rsidP="00AF4B3B">
      <w:pPr>
        <w:pStyle w:val="ListParagraph"/>
        <w:numPr>
          <w:ilvl w:val="0"/>
          <w:numId w:val="5"/>
        </w:numPr>
      </w:pPr>
      <w:r>
        <w:t>The Board of St Andrews</w:t>
      </w:r>
    </w:p>
    <w:p w:rsidR="00AF4B3B" w:rsidRDefault="00AF4B3B" w:rsidP="00AF4B3B">
      <w:pPr>
        <w:pStyle w:val="ListParagraph"/>
        <w:numPr>
          <w:ilvl w:val="0"/>
          <w:numId w:val="5"/>
        </w:numPr>
      </w:pPr>
      <w:r>
        <w:t xml:space="preserve">Past and present Benefactors </w:t>
      </w:r>
    </w:p>
    <w:p w:rsidR="00AF4B3B" w:rsidRDefault="004263BB" w:rsidP="00AF4B3B">
      <w:pPr>
        <w:pStyle w:val="ListParagraph"/>
        <w:numPr>
          <w:ilvl w:val="0"/>
          <w:numId w:val="5"/>
        </w:numPr>
      </w:pPr>
      <w:r>
        <w:t>The</w:t>
      </w:r>
      <w:r w:rsidR="00AF4B3B">
        <w:t xml:space="preserve"> staff at St Andrews</w:t>
      </w:r>
    </w:p>
    <w:p w:rsidR="00991E1B" w:rsidRDefault="00991E1B" w:rsidP="00AF4B3B">
      <w:pPr>
        <w:pStyle w:val="ListParagraph"/>
        <w:numPr>
          <w:ilvl w:val="0"/>
          <w:numId w:val="5"/>
        </w:numPr>
      </w:pPr>
      <w:r>
        <w:t>The School Principal</w:t>
      </w:r>
    </w:p>
    <w:p w:rsidR="00AF4B3B" w:rsidRDefault="00AF4B3B" w:rsidP="00AF4B3B">
      <w:pPr>
        <w:pStyle w:val="ListParagraph"/>
        <w:numPr>
          <w:ilvl w:val="0"/>
          <w:numId w:val="5"/>
        </w:numPr>
      </w:pPr>
      <w:r>
        <w:t>The Community of present parents and pupils</w:t>
      </w:r>
    </w:p>
    <w:p w:rsidR="00AF4B3B" w:rsidRDefault="00AF4B3B" w:rsidP="00AF4B3B">
      <w:pPr>
        <w:pStyle w:val="ListParagraph"/>
        <w:numPr>
          <w:ilvl w:val="0"/>
          <w:numId w:val="5"/>
        </w:numPr>
      </w:pPr>
      <w:r>
        <w:t>St Andrews Alumni</w:t>
      </w:r>
    </w:p>
    <w:p w:rsidR="00AF4B3B" w:rsidRDefault="00AF4B3B" w:rsidP="00AF4B3B">
      <w:pPr>
        <w:pStyle w:val="ListParagraph"/>
        <w:numPr>
          <w:ilvl w:val="0"/>
          <w:numId w:val="5"/>
        </w:numPr>
      </w:pPr>
      <w:r>
        <w:t>The Greek Orthodox Church and its Perth followers</w:t>
      </w:r>
    </w:p>
    <w:p w:rsidR="00AF4B3B" w:rsidRDefault="00AF4B3B" w:rsidP="00AF4B3B">
      <w:pPr>
        <w:pStyle w:val="ListParagraph"/>
        <w:numPr>
          <w:ilvl w:val="0"/>
          <w:numId w:val="5"/>
        </w:numPr>
      </w:pPr>
      <w:r>
        <w:t>Statutory authorities responsible for the continued registration of St Andrews and for the allocation of State and Commonwealth funds for its recurring and Capital expenses</w:t>
      </w:r>
    </w:p>
    <w:p w:rsidR="00AF4B3B" w:rsidRDefault="00AF4B3B" w:rsidP="00AF4B3B">
      <w:pPr>
        <w:pStyle w:val="ListParagraph"/>
        <w:numPr>
          <w:ilvl w:val="0"/>
          <w:numId w:val="5"/>
        </w:numPr>
      </w:pPr>
      <w:r>
        <w:t>Creditors</w:t>
      </w:r>
    </w:p>
    <w:p w:rsidR="00AF4B3B" w:rsidRDefault="00AF4B3B" w:rsidP="00AF4B3B">
      <w:r>
        <w:t>Unity of purpose and a clear understanding and respect for the differing perspectives of stakeholders are essential to dealing with issues confronting the school</w:t>
      </w:r>
      <w:r w:rsidR="00A904EB">
        <w:t>.</w:t>
      </w:r>
    </w:p>
    <w:p w:rsidR="001E678D" w:rsidRDefault="001E678D" w:rsidP="00AF4B3B">
      <w:r>
        <w:t>All stakeholder can have both positive or negative influences on the success, harmony and perception of SAGS.</w:t>
      </w:r>
    </w:p>
    <w:p w:rsidR="004263BB" w:rsidRDefault="00D70B35" w:rsidP="00AF4B3B">
      <w:r>
        <w:t>In practice</w:t>
      </w:r>
      <w:r w:rsidR="00A904EB">
        <w:t xml:space="preserve">, the Board of SAGS is both a stakeholder and </w:t>
      </w:r>
      <w:r w:rsidR="004263BB">
        <w:t>the principal guardian of processes to properly engage other stakeholders.</w:t>
      </w:r>
    </w:p>
    <w:p w:rsidR="00D70B35" w:rsidRDefault="004263BB" w:rsidP="00AF4B3B">
      <w:r>
        <w:t xml:space="preserve">The Principal of the school must take significant day to day responsibility for </w:t>
      </w:r>
      <w:r w:rsidR="00D70B35">
        <w:t>managing</w:t>
      </w:r>
      <w:r>
        <w:t xml:space="preserve"> relationships</w:t>
      </w:r>
      <w:r w:rsidR="00D70B35">
        <w:t>.</w:t>
      </w:r>
    </w:p>
    <w:p w:rsidR="00A904EB" w:rsidRDefault="0080132A" w:rsidP="00AF4B3B">
      <w:r>
        <w:lastRenderedPageBreak/>
        <w:t xml:space="preserve">A key aspect of stakeholder issues at SAGS flows from connections to the school’s founders. </w:t>
      </w:r>
    </w:p>
    <w:p w:rsidR="001E678D" w:rsidRPr="001E678D" w:rsidRDefault="00EF2388" w:rsidP="00AF4B3B">
      <w:pPr>
        <w:rPr>
          <w:b/>
        </w:rPr>
      </w:pPr>
      <w:r>
        <w:rPr>
          <w:b/>
        </w:rPr>
        <w:t>The special s</w:t>
      </w:r>
      <w:r w:rsidR="00BE4C52">
        <w:rPr>
          <w:b/>
        </w:rPr>
        <w:t xml:space="preserve">tatus of some </w:t>
      </w:r>
      <w:r>
        <w:rPr>
          <w:b/>
        </w:rPr>
        <w:t>p</w:t>
      </w:r>
      <w:r w:rsidR="001E678D">
        <w:rPr>
          <w:b/>
        </w:rPr>
        <w:t>arents and staff</w:t>
      </w:r>
    </w:p>
    <w:p w:rsidR="0080132A" w:rsidRDefault="00EC504F" w:rsidP="00AF4B3B">
      <w:r>
        <w:t xml:space="preserve">Staff members and parents that have a strong connection to the Hellenic </w:t>
      </w:r>
      <w:r w:rsidR="006C1C1D">
        <w:t>community can</w:t>
      </w:r>
      <w:r>
        <w:t xml:space="preserve"> perceive themselves as having a unique set of rights and prerogatives in the life of the school.</w:t>
      </w:r>
    </w:p>
    <w:p w:rsidR="00EC504F" w:rsidRDefault="00EC504F" w:rsidP="00AF4B3B">
      <w:r>
        <w:t>This is both understandable and quite proper. They carry a special responsibility for maintaining the ethos and values underpinning the school.</w:t>
      </w:r>
    </w:p>
    <w:p w:rsidR="00EC504F" w:rsidRDefault="00EC504F" w:rsidP="00AF4B3B">
      <w:r>
        <w:t>However, in the case of parents, this fact amplifies the need to foster good connection with and welcome the input of the wider parent community who make up the majority of the client base.</w:t>
      </w:r>
    </w:p>
    <w:p w:rsidR="00EC504F" w:rsidRDefault="00EC504F" w:rsidP="00AF4B3B">
      <w:r>
        <w:t xml:space="preserve">It is also important that the special status and contribution of Hellenic </w:t>
      </w:r>
      <w:r w:rsidR="006C1C1D">
        <w:t>community</w:t>
      </w:r>
      <w:r>
        <w:t xml:space="preserve"> staff members is not managed in a way that reduces </w:t>
      </w:r>
      <w:r w:rsidR="006C1C1D">
        <w:t>teaching effectiveness</w:t>
      </w:r>
      <w:r>
        <w:t xml:space="preserve"> or staff harmony</w:t>
      </w:r>
      <w:r w:rsidR="001E678D">
        <w:t>.</w:t>
      </w:r>
    </w:p>
    <w:p w:rsidR="00BE4C52" w:rsidRDefault="00BE4C52" w:rsidP="00AF4B3B">
      <w:pPr>
        <w:rPr>
          <w:b/>
        </w:rPr>
      </w:pPr>
      <w:r>
        <w:rPr>
          <w:b/>
        </w:rPr>
        <w:t>Staff</w:t>
      </w:r>
    </w:p>
    <w:p w:rsidR="00BE4C52" w:rsidRDefault="00BE4C52" w:rsidP="00AF4B3B">
      <w:r w:rsidRPr="00BE4C52">
        <w:t>It is obvious to state that staff are essential to the wellbeing of the school, its pupils and its future</w:t>
      </w:r>
      <w:r>
        <w:t>.</w:t>
      </w:r>
    </w:p>
    <w:p w:rsidR="00BE4C52" w:rsidRDefault="00BE4C52" w:rsidP="00AF4B3B">
      <w:r>
        <w:t>Engaging them in any discussion of the school’s future is not just a good idea, it is a legal requirement.</w:t>
      </w:r>
    </w:p>
    <w:p w:rsidR="00BE4C52" w:rsidRPr="00BE4C52" w:rsidRDefault="00BE4C52" w:rsidP="00AF4B3B">
      <w:r>
        <w:t xml:space="preserve">Their Enterprise Bargaining Agreement is clear and prescriptive in outlining their right to consultation. The </w:t>
      </w:r>
      <w:r w:rsidR="00F363A7">
        <w:t>ten-week</w:t>
      </w:r>
      <w:r>
        <w:t xml:space="preserve"> period of negotiations that must precede any proposal </w:t>
      </w:r>
      <w:r w:rsidR="0099466D">
        <w:t>for staff</w:t>
      </w:r>
      <w:r>
        <w:t xml:space="preserve"> redundancies is an important example.</w:t>
      </w:r>
    </w:p>
    <w:p w:rsidR="001E678D" w:rsidRDefault="00EF2388" w:rsidP="00AF4B3B">
      <w:pPr>
        <w:rPr>
          <w:b/>
        </w:rPr>
      </w:pPr>
      <w:r>
        <w:rPr>
          <w:b/>
        </w:rPr>
        <w:t>The Principal</w:t>
      </w:r>
    </w:p>
    <w:p w:rsidR="00EF2388" w:rsidRDefault="00EF2388" w:rsidP="00AF4B3B">
      <w:r>
        <w:t>The Principal is appointed by and answers to the SAGS Board to offer leadership, management and the maintenance of educational standards in the school.</w:t>
      </w:r>
    </w:p>
    <w:p w:rsidR="00EF2388" w:rsidRDefault="00EF2388" w:rsidP="00AF4B3B">
      <w:r>
        <w:t xml:space="preserve">The </w:t>
      </w:r>
      <w:r w:rsidR="0099466D">
        <w:t xml:space="preserve">challenges he faces this year are diverse, complex </w:t>
      </w:r>
      <w:r>
        <w:t>and substantial.</w:t>
      </w:r>
    </w:p>
    <w:p w:rsidR="00EF2388" w:rsidRDefault="00EF2388" w:rsidP="00AF4B3B">
      <w:r>
        <w:t xml:space="preserve">He must, of </w:t>
      </w:r>
      <w:r w:rsidR="0099466D">
        <w:t>course</w:t>
      </w:r>
      <w:r>
        <w:t xml:space="preserve">, lead the staff team working for the education and </w:t>
      </w:r>
      <w:r w:rsidR="0099466D">
        <w:t>wellbeing</w:t>
      </w:r>
      <w:r>
        <w:t xml:space="preserve"> of SAGS students.</w:t>
      </w:r>
    </w:p>
    <w:p w:rsidR="00EF2388" w:rsidRDefault="00EF2388" w:rsidP="00AF4B3B">
      <w:r>
        <w:t xml:space="preserve">He must steer the school through the re registration process, guide the negotiation of a new Enterprise Bargaining Agreement, develop proposals to address the financial challenges and advise the Board on the current </w:t>
      </w:r>
      <w:r w:rsidR="0099466D">
        <w:t>proposed capital</w:t>
      </w:r>
      <w:r>
        <w:t xml:space="preserve"> works programme.</w:t>
      </w:r>
    </w:p>
    <w:p w:rsidR="0099466D" w:rsidRDefault="0099466D" w:rsidP="00AF4B3B">
      <w:r>
        <w:t>Parallel with EBA negotiations he may well have to develop and implement significant staff restructuring</w:t>
      </w:r>
      <w:r w:rsidR="00A60173">
        <w:t>.</w:t>
      </w:r>
    </w:p>
    <w:p w:rsidR="00A60173" w:rsidRPr="00EF2388" w:rsidRDefault="00A60173" w:rsidP="00AF4B3B">
      <w:r>
        <w:t xml:space="preserve">A strong and fully documented enrolment and reenrolment exercise under his direction is essential to having the best possible 2018 starting numbers. </w:t>
      </w:r>
    </w:p>
    <w:p w:rsidR="001E678D" w:rsidRPr="001E678D" w:rsidRDefault="001E678D" w:rsidP="00AF4B3B">
      <w:pPr>
        <w:rPr>
          <w:b/>
        </w:rPr>
      </w:pPr>
      <w:r w:rsidRPr="001E678D">
        <w:rPr>
          <w:b/>
        </w:rPr>
        <w:t>The School’s Bank</w:t>
      </w:r>
    </w:p>
    <w:p w:rsidR="001E678D" w:rsidRDefault="001E678D" w:rsidP="00AF4B3B">
      <w:r>
        <w:t>Many of us don’t warm to Banks. However, the school’s bank is a key creditor stakeholder. An open relationship with a bank well informed with the school’s challenges can be a major benefit in working through some tough issues. If the relationship is poor, make it better. If it can’t be improved, then it may be time to find a new bank.</w:t>
      </w:r>
    </w:p>
    <w:p w:rsidR="001E678D" w:rsidRDefault="001E678D" w:rsidP="00AF4B3B">
      <w:pPr>
        <w:rPr>
          <w:b/>
        </w:rPr>
      </w:pPr>
      <w:r>
        <w:rPr>
          <w:b/>
        </w:rPr>
        <w:t>Al</w:t>
      </w:r>
      <w:r w:rsidR="0021648D">
        <w:rPr>
          <w:b/>
        </w:rPr>
        <w:t>u</w:t>
      </w:r>
      <w:r>
        <w:rPr>
          <w:b/>
        </w:rPr>
        <w:t>mni</w:t>
      </w:r>
    </w:p>
    <w:p w:rsidR="0021648D" w:rsidRDefault="0021648D" w:rsidP="00AF4B3B">
      <w:r>
        <w:t>Most successful private schools have an energetic and engaged alumni network. Motivating and informing past pupils to be ambassadors for the school delivers benefits all round.</w:t>
      </w:r>
    </w:p>
    <w:p w:rsidR="0021648D" w:rsidRDefault="0021648D" w:rsidP="00AF4B3B">
      <w:r>
        <w:lastRenderedPageBreak/>
        <w:t>Keeping past pupils engaged with the school is a significant part of the enrolment strategy at many schools. It also fosters a sense of “ownership” and pride in a group that grows in number every year and offers many possibilities for access to support and advice</w:t>
      </w:r>
      <w:r w:rsidR="00991E1B">
        <w:t>.</w:t>
      </w:r>
    </w:p>
    <w:p w:rsidR="00BE4C52" w:rsidRDefault="00BE4C52" w:rsidP="00AF4B3B">
      <w:r>
        <w:t xml:space="preserve">The groups are fostered by regular events, invitations to important school activities, </w:t>
      </w:r>
      <w:r w:rsidR="0099466D">
        <w:t>newsletters</w:t>
      </w:r>
      <w:r>
        <w:t xml:space="preserve"> and informal social gatherings w</w:t>
      </w:r>
    </w:p>
    <w:p w:rsidR="00991E1B" w:rsidRDefault="00991E1B" w:rsidP="00AF4B3B">
      <w:r>
        <w:t>The SAGS data bases cannot generate useful data such as the number of current students related to alumni, and may struggle to generate alumni lists.</w:t>
      </w:r>
    </w:p>
    <w:p w:rsidR="00991E1B" w:rsidRPr="0021648D" w:rsidRDefault="00991E1B" w:rsidP="00AF4B3B">
      <w:r>
        <w:t xml:space="preserve">Alumni Associations are not limited to </w:t>
      </w:r>
      <w:r w:rsidR="0099466D">
        <w:t>non-government</w:t>
      </w:r>
      <w:r>
        <w:t xml:space="preserve"> schools. T</w:t>
      </w:r>
      <w:r w:rsidR="00BE4C52">
        <w:t xml:space="preserve">he key role of past students from </w:t>
      </w:r>
      <w:r>
        <w:t xml:space="preserve">Perth Modern </w:t>
      </w:r>
      <w:r w:rsidR="0099466D">
        <w:t>School in</w:t>
      </w:r>
      <w:r>
        <w:t xml:space="preserve"> changing government plans for its future is a good example of the value of such associations</w:t>
      </w:r>
      <w:r w:rsidR="00BE4C52">
        <w:t>.</w:t>
      </w:r>
    </w:p>
    <w:p w:rsidR="00AF4B3B" w:rsidRPr="00562A33" w:rsidRDefault="00AF4B3B" w:rsidP="009719D1"/>
    <w:p w:rsidR="006E37CD" w:rsidRDefault="00271D9D" w:rsidP="00271D9D">
      <w:pPr>
        <w:jc w:val="center"/>
        <w:rPr>
          <w:b/>
          <w:sz w:val="32"/>
          <w:szCs w:val="32"/>
        </w:rPr>
      </w:pPr>
      <w:r>
        <w:rPr>
          <w:b/>
          <w:sz w:val="32"/>
          <w:szCs w:val="32"/>
        </w:rPr>
        <w:t>Key Challenges</w:t>
      </w:r>
    </w:p>
    <w:p w:rsidR="004B1998" w:rsidRDefault="004B1998" w:rsidP="009719D1">
      <w:pPr>
        <w:rPr>
          <w:b/>
          <w:sz w:val="32"/>
          <w:szCs w:val="32"/>
        </w:rPr>
      </w:pPr>
    </w:p>
    <w:p w:rsidR="00AA252B" w:rsidRDefault="00AA252B" w:rsidP="009719D1">
      <w:pPr>
        <w:rPr>
          <w:b/>
          <w:sz w:val="32"/>
          <w:szCs w:val="32"/>
        </w:rPr>
      </w:pPr>
    </w:p>
    <w:p w:rsidR="009719D1" w:rsidRDefault="00A4251C" w:rsidP="009719D1">
      <w:pPr>
        <w:rPr>
          <w:b/>
          <w:sz w:val="32"/>
          <w:szCs w:val="32"/>
        </w:rPr>
      </w:pPr>
      <w:r>
        <w:rPr>
          <w:b/>
          <w:sz w:val="32"/>
          <w:szCs w:val="32"/>
        </w:rPr>
        <w:t xml:space="preserve">Understanding </w:t>
      </w:r>
      <w:r w:rsidR="009719D1">
        <w:rPr>
          <w:b/>
          <w:sz w:val="32"/>
          <w:szCs w:val="32"/>
        </w:rPr>
        <w:t>Enrolment Trends</w:t>
      </w:r>
    </w:p>
    <w:p w:rsidR="00E444D0" w:rsidRDefault="00E444D0" w:rsidP="009719D1">
      <w:r>
        <w:t>Enrolments currently sit at 446. The highest total enrolment in the last eight years was 510.</w:t>
      </w:r>
    </w:p>
    <w:p w:rsidR="00E444D0" w:rsidRDefault="00E444D0" w:rsidP="009719D1">
      <w:r>
        <w:t>The trend has been downwards over the last four years.</w:t>
      </w:r>
      <w:r w:rsidR="001375E6">
        <w:t xml:space="preserve"> (See Appendix 1)</w:t>
      </w:r>
    </w:p>
    <w:p w:rsidR="004B1998" w:rsidRDefault="004B1998" w:rsidP="009719D1">
      <w:r>
        <w:t>Only one year group – Year 6 – with 42 students, sits above the Registration Standard for viability that is 40 students.</w:t>
      </w:r>
    </w:p>
    <w:p w:rsidR="00F91A05" w:rsidRDefault="00F91A05" w:rsidP="00F91A05">
      <w:r>
        <w:t>The great majority of our families are in Dianella, Morley and Mirrabooka. Dianella is a matured area with limited growth in school aged numbers.</w:t>
      </w:r>
    </w:p>
    <w:p w:rsidR="00C83DFD" w:rsidRDefault="00C83DFD" w:rsidP="00F91A05">
      <w:r>
        <w:t>The natural catchment axes are Alexander Drive (North/South), with East/West feeder roads concluding at Gnangara Road to the North of the School.</w:t>
      </w:r>
    </w:p>
    <w:p w:rsidR="00C83DFD" w:rsidRDefault="00C83DFD" w:rsidP="00F91A05">
      <w:r>
        <w:t>Enrolments fall to negligible numbers south of Dianella.</w:t>
      </w:r>
    </w:p>
    <w:p w:rsidR="00F91A05" w:rsidRPr="00E444D0" w:rsidRDefault="00F91A05" w:rsidP="00F91A05">
      <w:r>
        <w:t>Growth in family sizes in areas at the fringe of our catchment delivered some new students, but those areas such as Darch, Landsdale and Ellenbrook now have many new schools to choose from</w:t>
      </w:r>
      <w:r w:rsidR="00C83DFD">
        <w:t>.</w:t>
      </w:r>
    </w:p>
    <w:p w:rsidR="004B1998" w:rsidRDefault="004B1998" w:rsidP="004B1998">
      <w:pPr>
        <w:rPr>
          <w:b/>
        </w:rPr>
      </w:pPr>
      <w:r>
        <w:rPr>
          <w:b/>
        </w:rPr>
        <w:t>Impact o</w:t>
      </w:r>
      <w:r w:rsidR="00033A60">
        <w:rPr>
          <w:b/>
        </w:rPr>
        <w:t>f</w:t>
      </w:r>
      <w:r>
        <w:rPr>
          <w:b/>
        </w:rPr>
        <w:t xml:space="preserve"> Curriculum</w:t>
      </w:r>
      <w:r w:rsidR="00033A60">
        <w:rPr>
          <w:b/>
        </w:rPr>
        <w:t xml:space="preserve"> and Facilities</w:t>
      </w:r>
    </w:p>
    <w:p w:rsidR="004B1998" w:rsidRDefault="004B1998" w:rsidP="004B1998">
      <w:r>
        <w:t>The current numbers at the school limit the possible range of curriculum offerings.</w:t>
      </w:r>
    </w:p>
    <w:p w:rsidR="004B1998" w:rsidRDefault="004B1998" w:rsidP="004B1998">
      <w:r>
        <w:t>Students in the total SAGS catchment area have a choice of 68 Primary Schools, 11 PK to 12 Schools and 12 Year7 to 12 Schools.</w:t>
      </w:r>
    </w:p>
    <w:p w:rsidR="004B1998" w:rsidRDefault="004B1998" w:rsidP="004B1998">
      <w:r>
        <w:t>The facilities for secondary education at SAGS lag behind most others.</w:t>
      </w:r>
    </w:p>
    <w:p w:rsidR="004B1998" w:rsidRDefault="004B1998" w:rsidP="004B1998">
      <w:r>
        <w:t xml:space="preserve">The decision to extend to Year 12 in 2005 does not appear to have been matched with any market </w:t>
      </w:r>
      <w:r w:rsidR="00F363A7">
        <w:t>strategy to</w:t>
      </w:r>
      <w:r w:rsidR="009A7CB5">
        <w:t xml:space="preserve"> </w:t>
      </w:r>
      <w:r w:rsidR="00F363A7">
        <w:t>build numbers</w:t>
      </w:r>
      <w:r w:rsidR="009A7CB5">
        <w:t xml:space="preserve"> </w:t>
      </w:r>
      <w:r>
        <w:t>or a plan to develop appropriate facilities.</w:t>
      </w:r>
    </w:p>
    <w:p w:rsidR="004B1998" w:rsidRDefault="004B1998" w:rsidP="004B1998">
      <w:r>
        <w:t>The notable exception is the recent construction of the Gymnasium.</w:t>
      </w:r>
    </w:p>
    <w:p w:rsidR="004B1998" w:rsidRDefault="004B1998" w:rsidP="004B1998">
      <w:r>
        <w:lastRenderedPageBreak/>
        <w:t xml:space="preserve"> </w:t>
      </w:r>
      <w:r w:rsidR="0089515D">
        <w:t xml:space="preserve">Years </w:t>
      </w:r>
      <w:r>
        <w:t xml:space="preserve">7 to 12 </w:t>
      </w:r>
      <w:r w:rsidR="000C50A7">
        <w:t>students in</w:t>
      </w:r>
      <w:r>
        <w:t xml:space="preserve"> the </w:t>
      </w:r>
      <w:r w:rsidR="00033A60">
        <w:t>region have chosen</w:t>
      </w:r>
      <w:r w:rsidR="009A7CB5">
        <w:t xml:space="preserve"> </w:t>
      </w:r>
      <w:r w:rsidR="00F363A7">
        <w:t>other schools</w:t>
      </w:r>
      <w:r>
        <w:t xml:space="preserve"> in the knowledge that facilities at SAGS were inadequate,</w:t>
      </w:r>
    </w:p>
    <w:p w:rsidR="00A4251C" w:rsidRDefault="00A4251C" w:rsidP="004B1998">
      <w:pPr>
        <w:rPr>
          <w:b/>
        </w:rPr>
      </w:pPr>
    </w:p>
    <w:p w:rsidR="004B1998" w:rsidRDefault="004B1998" w:rsidP="004B1998">
      <w:pPr>
        <w:rPr>
          <w:b/>
        </w:rPr>
      </w:pPr>
      <w:r>
        <w:rPr>
          <w:b/>
        </w:rPr>
        <w:t>Impact on Finances</w:t>
      </w:r>
    </w:p>
    <w:p w:rsidR="004B1998" w:rsidRDefault="004B1998" w:rsidP="004B1998">
      <w:r>
        <w:t>Low numbers in Years 11 and 12 have a particular impact.</w:t>
      </w:r>
    </w:p>
    <w:p w:rsidR="004B1998" w:rsidRDefault="004B1998" w:rsidP="004B1998">
      <w:r>
        <w:t>In providing an adequate but limited choice   to a total of 50 or so students across the two years the school incurs teaching costs of over $12,000 per student, compared to $8,200 per student in Years 7 to 10.</w:t>
      </w:r>
    </w:p>
    <w:p w:rsidR="004B1998" w:rsidRDefault="004B1998" w:rsidP="004B1998">
      <w:r>
        <w:t>The EBA delivers a challenging outcome in the Primary School. The EBA sets class sizes from 26 to 28 in that part of the school. Small incr</w:t>
      </w:r>
      <w:r w:rsidR="0089515D">
        <w:t xml:space="preserve">emental growth has meant that </w:t>
      </w:r>
      <w:r w:rsidR="000C50A7">
        <w:t>management moves</w:t>
      </w:r>
      <w:r>
        <w:t xml:space="preserve"> to split classes when the</w:t>
      </w:r>
      <w:r w:rsidR="0089515D">
        <w:t xml:space="preserve"> limit is me</w:t>
      </w:r>
      <w:r>
        <w:t>t. Hence a small increase in fee income results in a large increase in teacher costs.</w:t>
      </w:r>
    </w:p>
    <w:p w:rsidR="004B1998" w:rsidRDefault="004B1998" w:rsidP="004B1998">
      <w:r>
        <w:t>There is no option, with or without the EBA</w:t>
      </w:r>
      <w:r w:rsidR="0089515D">
        <w:t>,</w:t>
      </w:r>
      <w:r>
        <w:t xml:space="preserve"> to have over large classes. Educational sta</w:t>
      </w:r>
      <w:r w:rsidR="0089515D">
        <w:t>ndards must be maintained and SAGS</w:t>
      </w:r>
      <w:r>
        <w:t xml:space="preserve"> will be judged against class sizes in the region.</w:t>
      </w:r>
    </w:p>
    <w:p w:rsidR="004B1998" w:rsidRDefault="004B1998" w:rsidP="004B1998">
      <w:r>
        <w:t>Revenue is already unable to match expenses. Continued decline in enrolments is an immediate threat to the school’s viability.</w:t>
      </w:r>
    </w:p>
    <w:p w:rsidR="004B1998" w:rsidRDefault="004B1998" w:rsidP="004B1998">
      <w:r>
        <w:t>In an area where there is a wide choice of free (State) education there is no prospect of being able to raise fees significantly.</w:t>
      </w:r>
    </w:p>
    <w:p w:rsidR="004B1998" w:rsidRDefault="004B1998" w:rsidP="004B1998">
      <w:r>
        <w:t>Equally, lowering fees faces the same market dilemma- low fees still can’t compete with no fees.</w:t>
      </w:r>
    </w:p>
    <w:p w:rsidR="004B1998" w:rsidRDefault="004B1998" w:rsidP="004B1998">
      <w:r>
        <w:t>The only obvious immediate opportunity to enhance revenue is through increasing the number of full fee paying overseas students.</w:t>
      </w:r>
    </w:p>
    <w:p w:rsidR="004B1998" w:rsidRDefault="004B1998" w:rsidP="004B1998">
      <w:r>
        <w:t>Schools such as Aranmore College engage professional recruiters, and this option is open to SAGS.</w:t>
      </w:r>
    </w:p>
    <w:p w:rsidR="004B1998" w:rsidRDefault="004B1998" w:rsidP="004B1998">
      <w:r>
        <w:t>This and any other major change option must be openly tested with existing stakeholders.</w:t>
      </w:r>
    </w:p>
    <w:p w:rsidR="004B1998" w:rsidRDefault="004B1998" w:rsidP="004B1998">
      <w:r>
        <w:t>The character and operation of the school will change markedly with most options I have put forward</w:t>
      </w:r>
    </w:p>
    <w:p w:rsidR="00E444D0" w:rsidRPr="00E444D0" w:rsidRDefault="00E444D0" w:rsidP="009719D1"/>
    <w:p w:rsidR="009A4D4C" w:rsidRPr="008177EA" w:rsidRDefault="009A4D4C" w:rsidP="00AF4F78">
      <w:pPr>
        <w:rPr>
          <w:b/>
          <w:sz w:val="32"/>
          <w:szCs w:val="32"/>
        </w:rPr>
      </w:pPr>
      <w:r w:rsidRPr="008177EA">
        <w:rPr>
          <w:b/>
          <w:sz w:val="32"/>
          <w:szCs w:val="32"/>
        </w:rPr>
        <w:t>Financial Viability</w:t>
      </w:r>
    </w:p>
    <w:p w:rsidR="009A4D4C" w:rsidRDefault="009A4D4C" w:rsidP="00AF4F78">
      <w:r>
        <w:t>It is plausible that the School faces a cash deficit of around $1m within five years if changes are not implemented.</w:t>
      </w:r>
    </w:p>
    <w:p w:rsidR="009A4D4C" w:rsidRDefault="009A4D4C" w:rsidP="00AF4F78">
      <w:r>
        <w:t>In simple terms, recurrent costs are growing faster than recurrent income.</w:t>
      </w:r>
    </w:p>
    <w:p w:rsidR="00A4251C" w:rsidRPr="00A4251C" w:rsidRDefault="00A4251C" w:rsidP="00AF4F78">
      <w:pPr>
        <w:rPr>
          <w:b/>
        </w:rPr>
      </w:pPr>
      <w:r>
        <w:rPr>
          <w:b/>
        </w:rPr>
        <w:t>Staff Structure</w:t>
      </w:r>
    </w:p>
    <w:p w:rsidR="00F55E41" w:rsidRDefault="00F55E41" w:rsidP="00AF4F78">
      <w:r>
        <w:t xml:space="preserve">The EBA with staff delivers them automatic salary progression and guaranteed </w:t>
      </w:r>
      <w:r w:rsidR="00D926D5">
        <w:t>non-teaching</w:t>
      </w:r>
      <w:r>
        <w:t xml:space="preserve"> time. It also gives near automatic progression </w:t>
      </w:r>
      <w:r w:rsidR="00D926D5">
        <w:t>beyond</w:t>
      </w:r>
      <w:r w:rsidR="0041731C">
        <w:t xml:space="preserve"> the Scale for senior and L</w:t>
      </w:r>
      <w:r>
        <w:t>evel Three Teachers</w:t>
      </w:r>
      <w:r w:rsidR="00D926D5">
        <w:t>. Wages and on costs increase at an increasing rate as individual staff serve more time. This is not a comment on the EBA, but simply an explanation why wage costs grow quicker than income.</w:t>
      </w:r>
    </w:p>
    <w:p w:rsidR="00062059" w:rsidRDefault="00062059" w:rsidP="00AF4F78">
      <w:r>
        <w:lastRenderedPageBreak/>
        <w:t>The staff structure is “top heavy”. Very few staff earn at the lower end of salary scales, while 1</w:t>
      </w:r>
      <w:r w:rsidR="0041731C">
        <w:t>5</w:t>
      </w:r>
      <w:r>
        <w:t xml:space="preserve"> or more earn beyond</w:t>
      </w:r>
      <w:r w:rsidR="0041731C">
        <w:t xml:space="preserve"> </w:t>
      </w:r>
      <w:r>
        <w:t>the top of the scales due to progression to Senior Teacher</w:t>
      </w:r>
      <w:r w:rsidR="0041731C">
        <w:t xml:space="preserve"> </w:t>
      </w:r>
      <w:r>
        <w:t>status or having a range of duties allowances</w:t>
      </w:r>
    </w:p>
    <w:p w:rsidR="000F5133" w:rsidRDefault="000F5133" w:rsidP="00AF4F78">
      <w:r>
        <w:t xml:space="preserve">The EBA is a key driver of discounts on fees. When combined with uncollected fees this reduces fee income by around $500,000 per year. Total fee income last year </w:t>
      </w:r>
      <w:r w:rsidR="00344B15">
        <w:t>was $</w:t>
      </w:r>
      <w:r>
        <w:t>2.289m</w:t>
      </w:r>
    </w:p>
    <w:p w:rsidR="00A4251C" w:rsidRPr="00FA1253" w:rsidRDefault="00FA1253" w:rsidP="00AF4F78">
      <w:pPr>
        <w:rPr>
          <w:b/>
        </w:rPr>
      </w:pPr>
      <w:r>
        <w:rPr>
          <w:b/>
        </w:rPr>
        <w:t>Accrued and Contingent liabilities and operational risks</w:t>
      </w:r>
    </w:p>
    <w:p w:rsidR="009A4D4C" w:rsidRDefault="009A4D4C" w:rsidP="00AF4F78">
      <w:r>
        <w:t xml:space="preserve">The school has </w:t>
      </w:r>
      <w:r w:rsidRPr="000F5133">
        <w:rPr>
          <w:b/>
        </w:rPr>
        <w:t xml:space="preserve">substantial accrued liabilities, contingent </w:t>
      </w:r>
      <w:r w:rsidR="00F55E41" w:rsidRPr="000F5133">
        <w:rPr>
          <w:b/>
        </w:rPr>
        <w:t>liabilities and</w:t>
      </w:r>
      <w:r w:rsidRPr="000F5133">
        <w:rPr>
          <w:b/>
        </w:rPr>
        <w:t xml:space="preserve"> operational risks</w:t>
      </w:r>
      <w:r>
        <w:t xml:space="preserve"> that have no funding set aside </w:t>
      </w:r>
      <w:r w:rsidR="00F55E41">
        <w:t>or Budget</w:t>
      </w:r>
      <w:r>
        <w:t xml:space="preserve"> capacity to begin to provide for them. Key items include:</w:t>
      </w:r>
    </w:p>
    <w:p w:rsidR="009A4D4C" w:rsidRDefault="009A4D4C" w:rsidP="009A4D4C">
      <w:pPr>
        <w:pStyle w:val="ListParagraph"/>
        <w:numPr>
          <w:ilvl w:val="0"/>
          <w:numId w:val="2"/>
        </w:numPr>
      </w:pPr>
      <w:r>
        <w:t xml:space="preserve"> </w:t>
      </w:r>
      <w:r w:rsidRPr="00B46C13">
        <w:rPr>
          <w:b/>
        </w:rPr>
        <w:t>Long Service Leave</w:t>
      </w:r>
      <w:r w:rsidR="00271B5A">
        <w:t>.</w:t>
      </w:r>
      <w:r>
        <w:t xml:space="preserve"> </w:t>
      </w:r>
      <w:r w:rsidR="00271B5A">
        <w:t xml:space="preserve"> The school’s exp</w:t>
      </w:r>
      <w:r w:rsidR="00D926D5">
        <w:t>osure is at around $650</w:t>
      </w:r>
      <w:r w:rsidR="00271B5A">
        <w:t xml:space="preserve">,000 and rises automatically as staff are retained. Entitlement triggers after five </w:t>
      </w:r>
      <w:r w:rsidR="00F55E41">
        <w:t>years’</w:t>
      </w:r>
      <w:r w:rsidR="00271B5A">
        <w:t xml:space="preserve"> service, </w:t>
      </w:r>
      <w:r w:rsidR="00DF58A9">
        <w:t>and 31</w:t>
      </w:r>
      <w:r w:rsidR="004E2166">
        <w:t xml:space="preserve"> </w:t>
      </w:r>
      <w:r w:rsidR="00271B5A">
        <w:t xml:space="preserve">current staff have entitlements ranging from </w:t>
      </w:r>
      <w:r w:rsidR="00441E27">
        <w:t>around $11,000 to $33,000.</w:t>
      </w:r>
    </w:p>
    <w:p w:rsidR="00271B5A" w:rsidRDefault="00271B5A" w:rsidP="009A4D4C">
      <w:pPr>
        <w:pStyle w:val="ListParagraph"/>
        <w:numPr>
          <w:ilvl w:val="0"/>
          <w:numId w:val="2"/>
        </w:numPr>
      </w:pPr>
      <w:r w:rsidRPr="00B46C13">
        <w:rPr>
          <w:b/>
        </w:rPr>
        <w:t>Sick leave</w:t>
      </w:r>
      <w:r>
        <w:t xml:space="preserve"> and related entitlements amount to around 15.5 days per staffer per year. Unused leave accrues continuously across a staff </w:t>
      </w:r>
      <w:r w:rsidR="00F55E41">
        <w:t>member’s</w:t>
      </w:r>
      <w:r>
        <w:t xml:space="preserve"> </w:t>
      </w:r>
      <w:r w:rsidR="00F55E41">
        <w:t>years</w:t>
      </w:r>
      <w:r>
        <w:t xml:space="preserve"> of service. It is capped at 16 weeks. It is a contingent liability that may not </w:t>
      </w:r>
      <w:r w:rsidR="00F55E41">
        <w:t>necessarily</w:t>
      </w:r>
      <w:r w:rsidR="00B04B48">
        <w:t xml:space="preserve"> </w:t>
      </w:r>
      <w:r w:rsidR="000C50A7">
        <w:t>crystallise</w:t>
      </w:r>
      <w:r>
        <w:t xml:space="preserve">, and is not an entitlement to be cashed out on leaving. </w:t>
      </w:r>
      <w:r w:rsidR="00F55E41">
        <w:t>However,</w:t>
      </w:r>
      <w:r>
        <w:t xml:space="preserve"> the budget </w:t>
      </w:r>
      <w:r w:rsidR="00F55E41">
        <w:t>risk is</w:t>
      </w:r>
      <w:r>
        <w:t xml:space="preserve"> in a senior staffer having to take extended sick leave where the cost is both that leave and the cost of a replacement.</w:t>
      </w:r>
    </w:p>
    <w:p w:rsidR="00F55E41" w:rsidRDefault="00F55E41" w:rsidP="009A4D4C">
      <w:pPr>
        <w:pStyle w:val="ListParagraph"/>
        <w:numPr>
          <w:ilvl w:val="0"/>
          <w:numId w:val="2"/>
        </w:numPr>
      </w:pPr>
      <w:r w:rsidRPr="00B46C13">
        <w:rPr>
          <w:b/>
        </w:rPr>
        <w:t>Maintenance</w:t>
      </w:r>
      <w:r w:rsidR="00271D9D">
        <w:rPr>
          <w:b/>
        </w:rPr>
        <w:t xml:space="preserve"> and Facilities</w:t>
      </w:r>
      <w:r>
        <w:t xml:space="preserve">. In the absence of programmed and funded maintenance the school is exposed to an escalating risk where major electrical, plumbing or structural </w:t>
      </w:r>
      <w:r w:rsidR="00D926D5">
        <w:t>issues occur</w:t>
      </w:r>
      <w:r>
        <w:t>. Those with Health and safety implications must be rectified urgently. Many or most small schools cannot afford a full blown programmed maintenance budget. Indeed, it is no guarantee against catastrophic events. But the risk is real and it increases over time.</w:t>
      </w:r>
      <w:r w:rsidR="00B72236">
        <w:t xml:space="preserve"> The new Registration Standards may have an impact. Some issues include:</w:t>
      </w:r>
    </w:p>
    <w:p w:rsidR="00B72236" w:rsidRDefault="00B72236" w:rsidP="00B72236">
      <w:pPr>
        <w:pStyle w:val="ListParagraph"/>
        <w:numPr>
          <w:ilvl w:val="1"/>
          <w:numId w:val="2"/>
        </w:numPr>
      </w:pPr>
      <w:r>
        <w:t>The Occupational Safety and Health standards at the school have been expanded to include volunteers, visitors and contractors.</w:t>
      </w:r>
    </w:p>
    <w:p w:rsidR="00677651" w:rsidRDefault="00677651" w:rsidP="00B72236">
      <w:pPr>
        <w:pStyle w:val="ListParagraph"/>
        <w:numPr>
          <w:ilvl w:val="1"/>
          <w:numId w:val="2"/>
        </w:numPr>
      </w:pPr>
      <w:r>
        <w:t>The requirement to provide a maintenance schedule and a student focussed risk management and audit plan.</w:t>
      </w:r>
    </w:p>
    <w:p w:rsidR="00677651" w:rsidRDefault="00677651" w:rsidP="00677651">
      <w:pPr>
        <w:ind w:left="720"/>
      </w:pPr>
      <w:r>
        <w:t>It is realistic that any audit conducted would look at the school’s adherence to contemporary standards for residual current devices, smoke alarms and so on. More significant problems may be discovered.</w:t>
      </w:r>
    </w:p>
    <w:p w:rsidR="00677651" w:rsidRDefault="00677651" w:rsidP="00677651">
      <w:pPr>
        <w:ind w:left="720"/>
      </w:pPr>
      <w:r>
        <w:t>Any shortcomings uncovered in the re registration process would, at best, be listed for remediation over time as one of the conditions of registration. At worst, some remediation could be set down for immediate action as a prerequisite for registration.</w:t>
      </w:r>
    </w:p>
    <w:p w:rsidR="00271D9D" w:rsidRDefault="00271D9D" w:rsidP="00677651">
      <w:pPr>
        <w:ind w:left="720"/>
      </w:pPr>
      <w:r>
        <w:t>Even without the requirements for registration, budget difficulties leading to a decline in the appearance and functionality of facilities will impact on teaching and on public perception of the school</w:t>
      </w:r>
    </w:p>
    <w:p w:rsidR="00B46C13" w:rsidRDefault="00B46C13" w:rsidP="009A4D4C">
      <w:pPr>
        <w:pStyle w:val="ListParagraph"/>
        <w:numPr>
          <w:ilvl w:val="0"/>
          <w:numId w:val="2"/>
        </w:numPr>
      </w:pPr>
      <w:r w:rsidRPr="00B46C13">
        <w:rPr>
          <w:b/>
        </w:rPr>
        <w:t xml:space="preserve">Information </w:t>
      </w:r>
      <w:r w:rsidR="00441E27" w:rsidRPr="00B46C13">
        <w:rPr>
          <w:b/>
        </w:rPr>
        <w:t>Systems</w:t>
      </w:r>
      <w:r w:rsidR="00441E27">
        <w:rPr>
          <w:b/>
        </w:rPr>
        <w:t>.</w:t>
      </w:r>
      <w:r>
        <w:rPr>
          <w:b/>
        </w:rPr>
        <w:t xml:space="preserve"> </w:t>
      </w:r>
      <w:r w:rsidRPr="00B46C13">
        <w:t xml:space="preserve">The school’s information, </w:t>
      </w:r>
      <w:r w:rsidR="00441E27" w:rsidRPr="00B46C13">
        <w:t>enrolment</w:t>
      </w:r>
      <w:r w:rsidRPr="00B46C13">
        <w:t xml:space="preserve"> and financial data bases are an essential part of its operation</w:t>
      </w:r>
      <w:r w:rsidR="00441E27">
        <w:t xml:space="preserve">. Equally, </w:t>
      </w:r>
      <w:r>
        <w:t xml:space="preserve">timetabling and accounting </w:t>
      </w:r>
      <w:r w:rsidR="00441E27">
        <w:t>systems</w:t>
      </w:r>
      <w:r>
        <w:t xml:space="preserve"> are at the heart of its business operation.</w:t>
      </w:r>
      <w:r w:rsidR="00441E27">
        <w:t xml:space="preserve"> Ageing or inferior software platforms and IT hardware are a critical risk that must be managed. </w:t>
      </w:r>
    </w:p>
    <w:p w:rsidR="00B04944" w:rsidRDefault="00B04944" w:rsidP="00271D9D">
      <w:pPr>
        <w:pStyle w:val="ListParagraph"/>
        <w:ind w:left="0"/>
        <w:rPr>
          <w:b/>
        </w:rPr>
      </w:pPr>
    </w:p>
    <w:p w:rsidR="00B04944" w:rsidRDefault="00B04944" w:rsidP="00271D9D">
      <w:pPr>
        <w:pStyle w:val="ListParagraph"/>
        <w:ind w:left="0"/>
        <w:rPr>
          <w:b/>
        </w:rPr>
      </w:pPr>
    </w:p>
    <w:p w:rsidR="00B04944" w:rsidRDefault="00B04944" w:rsidP="00271D9D">
      <w:pPr>
        <w:pStyle w:val="ListParagraph"/>
        <w:ind w:left="0"/>
        <w:rPr>
          <w:b/>
        </w:rPr>
      </w:pPr>
    </w:p>
    <w:p w:rsidR="00B46C13" w:rsidRPr="00B46C13" w:rsidRDefault="00271D9D" w:rsidP="00271D9D">
      <w:pPr>
        <w:pStyle w:val="ListParagraph"/>
        <w:ind w:left="0"/>
      </w:pPr>
      <w:r>
        <w:rPr>
          <w:b/>
        </w:rPr>
        <w:lastRenderedPageBreak/>
        <w:t>Debt</w:t>
      </w:r>
      <w:r w:rsidR="00B46C13">
        <w:rPr>
          <w:b/>
        </w:rPr>
        <w:t xml:space="preserve"> </w:t>
      </w:r>
    </w:p>
    <w:p w:rsidR="00D926D5" w:rsidRDefault="00D926D5" w:rsidP="00271D9D">
      <w:pPr>
        <w:pStyle w:val="ListParagraph"/>
        <w:numPr>
          <w:ilvl w:val="0"/>
          <w:numId w:val="2"/>
        </w:numPr>
      </w:pPr>
      <w:r w:rsidRPr="00271D9D">
        <w:rPr>
          <w:b/>
        </w:rPr>
        <w:t>Borrowings</w:t>
      </w:r>
      <w:r>
        <w:t xml:space="preserve"> are high for a school of 445 students. Total borrowings sit at around $3m depending on definitions.</w:t>
      </w:r>
    </w:p>
    <w:p w:rsidR="00DF58A9" w:rsidRPr="00DF58A9" w:rsidRDefault="00DF58A9" w:rsidP="00DF58A9">
      <w:r w:rsidRPr="00DF58A9">
        <w:t>Low or negative income growth will attract the attention of the school’s bank, and the operators of the Low Interest Loans Scheme. If staff and other costs rise at a faster rate than fee and grant income, the school’s ability to service existing loans will be called into question.</w:t>
      </w:r>
    </w:p>
    <w:p w:rsidR="00DF58A9" w:rsidRPr="00271D9D" w:rsidRDefault="00DF58A9" w:rsidP="00271D9D">
      <w:pPr>
        <w:pStyle w:val="ListParagraph"/>
        <w:numPr>
          <w:ilvl w:val="0"/>
          <w:numId w:val="2"/>
        </w:numPr>
        <w:rPr>
          <w:b/>
        </w:rPr>
      </w:pPr>
      <w:r w:rsidRPr="00271D9D">
        <w:rPr>
          <w:b/>
        </w:rPr>
        <w:t>Other Loan Issues</w:t>
      </w:r>
    </w:p>
    <w:p w:rsidR="00DF58A9" w:rsidRPr="00DF58A9" w:rsidRDefault="00DF58A9" w:rsidP="00DF58A9">
      <w:r w:rsidRPr="00DF58A9">
        <w:t>Two specific matters should also be addressed:</w:t>
      </w:r>
    </w:p>
    <w:p w:rsidR="00DF58A9" w:rsidRPr="00DF58A9" w:rsidRDefault="00DF58A9" w:rsidP="00DF58A9">
      <w:pPr>
        <w:pStyle w:val="ListParagraph"/>
        <w:numPr>
          <w:ilvl w:val="0"/>
          <w:numId w:val="7"/>
        </w:numPr>
        <w:rPr>
          <w:b/>
        </w:rPr>
      </w:pPr>
      <w:r w:rsidRPr="00DF58A9">
        <w:rPr>
          <w:b/>
        </w:rPr>
        <w:t>Community Contribution for the Gymnasium</w:t>
      </w:r>
    </w:p>
    <w:p w:rsidR="00DF58A9" w:rsidRPr="00DF58A9" w:rsidRDefault="00DF58A9" w:rsidP="00DF58A9">
      <w:r w:rsidRPr="00DF58A9">
        <w:t>A key specific issue relates to the amount more than $300,000, advanced from a trust controlled by the Hellenic Community of WA to assist with the Gymnasium project. Other lenders may be concerned on its documentation, and whether and when the apparent debt might be payable. Banks want clarity on the preference order of creditors.</w:t>
      </w:r>
    </w:p>
    <w:p w:rsidR="00DF58A9" w:rsidRPr="00DF58A9" w:rsidRDefault="00DF58A9" w:rsidP="00DF58A9">
      <w:r w:rsidRPr="00DF58A9">
        <w:t>If, as I understand, the community may be prepared to characterise the advance as a grant, then other creditors would receive comfort. This comfort will be reflected in things such as an ability to increase the school’s overdraft.</w:t>
      </w:r>
    </w:p>
    <w:p w:rsidR="00DF58A9" w:rsidRPr="00DF58A9" w:rsidRDefault="00DF58A9" w:rsidP="00DF58A9">
      <w:pPr>
        <w:pStyle w:val="ListParagraph"/>
        <w:numPr>
          <w:ilvl w:val="0"/>
          <w:numId w:val="7"/>
        </w:numPr>
        <w:rPr>
          <w:b/>
        </w:rPr>
      </w:pPr>
      <w:r w:rsidRPr="00DF58A9">
        <w:rPr>
          <w:b/>
        </w:rPr>
        <w:t>Loan from a Related Entity</w:t>
      </w:r>
    </w:p>
    <w:p w:rsidR="00DF58A9" w:rsidRPr="00DF58A9" w:rsidRDefault="00DF58A9" w:rsidP="00DF58A9">
      <w:r w:rsidRPr="00DF58A9">
        <w:t>A Budget risk flows from any uncertainty as to when and on what terms an amount advanced to the school by Hellenic Aged Care.</w:t>
      </w:r>
    </w:p>
    <w:p w:rsidR="00DF58A9" w:rsidRPr="00DF58A9" w:rsidRDefault="00DF58A9" w:rsidP="00DF58A9">
      <w:r w:rsidRPr="00DF58A9">
        <w:t>Given that there may be doubt as to whether Hellenic Aged Care was authorised to advance those funds, repayment is an immediate issue for the 2018 budget.</w:t>
      </w:r>
    </w:p>
    <w:p w:rsidR="00DF58A9" w:rsidRPr="00DF58A9" w:rsidRDefault="00DF58A9" w:rsidP="00DF58A9">
      <w:r w:rsidRPr="00DF58A9">
        <w:t>It is not unheard of that small communities with separate related entities answerable to one owner (in this case, the Hellenic Community of WA) to cross subsidise one from the other.</w:t>
      </w:r>
    </w:p>
    <w:p w:rsidR="00DF58A9" w:rsidRPr="00DF58A9" w:rsidRDefault="00DF58A9" w:rsidP="00DF58A9">
      <w:r w:rsidRPr="00DF58A9">
        <w:t>However, when a transaction is inconsistent with grant conditions set by a government granting authority sanctions are possible.</w:t>
      </w:r>
    </w:p>
    <w:p w:rsidR="00D926D5" w:rsidRDefault="00DF58A9" w:rsidP="00D926D5">
      <w:r>
        <w:t>Stagnant or</w:t>
      </w:r>
      <w:r w:rsidR="00BA1501">
        <w:t xml:space="preserve"> declining </w:t>
      </w:r>
      <w:r w:rsidR="00D926D5">
        <w:t>student numbers mean that debts become harder to service. There is a clear consensus that additional large borrowings are neither prudent nor possible</w:t>
      </w:r>
      <w:r w:rsidR="000F5133">
        <w:t>.</w:t>
      </w:r>
    </w:p>
    <w:p w:rsidR="00667C1C" w:rsidRPr="00667C1C" w:rsidRDefault="000F5133" w:rsidP="00D926D5">
      <w:pPr>
        <w:rPr>
          <w:sz w:val="32"/>
          <w:szCs w:val="32"/>
        </w:rPr>
      </w:pPr>
      <w:r w:rsidRPr="00667C1C">
        <w:rPr>
          <w:b/>
          <w:sz w:val="32"/>
          <w:szCs w:val="32"/>
        </w:rPr>
        <w:t xml:space="preserve">Key </w:t>
      </w:r>
      <w:r w:rsidR="00FA1253">
        <w:rPr>
          <w:b/>
          <w:sz w:val="32"/>
          <w:szCs w:val="32"/>
        </w:rPr>
        <w:t xml:space="preserve">recommendation </w:t>
      </w:r>
      <w:r w:rsidR="005A508A">
        <w:rPr>
          <w:b/>
          <w:sz w:val="32"/>
          <w:szCs w:val="32"/>
        </w:rPr>
        <w:t>on financial viability</w:t>
      </w:r>
      <w:r w:rsidRPr="00667C1C">
        <w:rPr>
          <w:b/>
          <w:sz w:val="32"/>
          <w:szCs w:val="32"/>
        </w:rPr>
        <w:t xml:space="preserve">: </w:t>
      </w:r>
      <w:r w:rsidRPr="00667C1C">
        <w:rPr>
          <w:sz w:val="32"/>
          <w:szCs w:val="32"/>
        </w:rPr>
        <w:t xml:space="preserve"> </w:t>
      </w:r>
    </w:p>
    <w:p w:rsidR="005A508A" w:rsidRDefault="005A508A" w:rsidP="00D926D5">
      <w:r>
        <w:t>Whilst increased revenue through conventional enrolments and attracting full fee paying overseas students will improve the balance sheet, the thing that the Board can directly address is expense growth</w:t>
      </w:r>
    </w:p>
    <w:p w:rsidR="000F5133" w:rsidRDefault="000F5133" w:rsidP="00D926D5">
      <w:r>
        <w:t>The Board must approve measures that reduce expenses next year and i</w:t>
      </w:r>
      <w:r w:rsidR="0041731C">
        <w:t>n successive years by around $45</w:t>
      </w:r>
      <w:r>
        <w:t>0,000 pa to guarantee solvency and prudent provision.</w:t>
      </w:r>
    </w:p>
    <w:p w:rsidR="000F5133" w:rsidRPr="000F5133" w:rsidRDefault="000F5133" w:rsidP="00D926D5">
      <w:r>
        <w:t>This is a prerequisite for any approach to bankers to obtain short term borrowings to fund a restructure</w:t>
      </w:r>
    </w:p>
    <w:p w:rsidR="00B04944" w:rsidRDefault="00B04944" w:rsidP="00AF4F78">
      <w:pPr>
        <w:rPr>
          <w:b/>
          <w:sz w:val="32"/>
          <w:szCs w:val="32"/>
        </w:rPr>
      </w:pPr>
    </w:p>
    <w:p w:rsidR="00A91197" w:rsidRDefault="00FA1253" w:rsidP="00AF4F78">
      <w:pPr>
        <w:rPr>
          <w:b/>
          <w:sz w:val="32"/>
          <w:szCs w:val="32"/>
        </w:rPr>
      </w:pPr>
      <w:r>
        <w:rPr>
          <w:b/>
          <w:sz w:val="32"/>
          <w:szCs w:val="32"/>
        </w:rPr>
        <w:lastRenderedPageBreak/>
        <w:t>The Way</w:t>
      </w:r>
      <w:r w:rsidR="00A91197">
        <w:rPr>
          <w:b/>
          <w:sz w:val="32"/>
          <w:szCs w:val="32"/>
        </w:rPr>
        <w:t xml:space="preserve"> Forward</w:t>
      </w:r>
    </w:p>
    <w:p w:rsidR="00A13FE3" w:rsidRDefault="00A13FE3" w:rsidP="00A13FE3">
      <w:r>
        <w:t>More of the same will deliver more of the same</w:t>
      </w:r>
      <w:r w:rsidR="007056F1">
        <w:t>.</w:t>
      </w:r>
    </w:p>
    <w:p w:rsidR="00A13FE3" w:rsidRPr="000B64C3" w:rsidRDefault="009B55CE" w:rsidP="00A13FE3">
      <w:r>
        <w:t>I have not considered the option of closing the doors</w:t>
      </w:r>
    </w:p>
    <w:p w:rsidR="00A13FE3" w:rsidRDefault="00A13FE3" w:rsidP="00AF4F78">
      <w:pPr>
        <w:rPr>
          <w:b/>
        </w:rPr>
      </w:pPr>
      <w:r w:rsidRPr="00A13FE3">
        <w:rPr>
          <w:b/>
        </w:rPr>
        <w:t>Arrest the fin</w:t>
      </w:r>
      <w:r>
        <w:rPr>
          <w:b/>
        </w:rPr>
        <w:t>ancial slide</w:t>
      </w:r>
      <w:r w:rsidR="003A6A0A">
        <w:rPr>
          <w:b/>
        </w:rPr>
        <w:t xml:space="preserve"> (</w:t>
      </w:r>
      <w:r w:rsidR="000D3F9F">
        <w:rPr>
          <w:b/>
        </w:rPr>
        <w:t>Essential</w:t>
      </w:r>
      <w:r w:rsidR="00826483">
        <w:rPr>
          <w:b/>
        </w:rPr>
        <w:t>)</w:t>
      </w:r>
    </w:p>
    <w:p w:rsidR="00A13FE3" w:rsidRDefault="009B55CE" w:rsidP="00AF4F78">
      <w:r>
        <w:t xml:space="preserve">If it does nothing else, </w:t>
      </w:r>
      <w:r w:rsidR="00A13FE3">
        <w:t>The Board and the Principal must work closely and immediately to generate a healthy surplus for the new year.</w:t>
      </w:r>
    </w:p>
    <w:p w:rsidR="005A508A" w:rsidRDefault="005A508A" w:rsidP="00AF4F78">
      <w:r>
        <w:t xml:space="preserve">The EBA drives expense increases greater than any credible </w:t>
      </w:r>
      <w:r w:rsidR="00B04944">
        <w:t xml:space="preserve"> projected </w:t>
      </w:r>
      <w:r>
        <w:t>revenue increases.</w:t>
      </w:r>
    </w:p>
    <w:p w:rsidR="00E56339" w:rsidRDefault="005A508A" w:rsidP="00AF4F78">
      <w:r>
        <w:t>The Board will need to reduce and cap</w:t>
      </w:r>
      <w:r w:rsidR="00A13FE3">
        <w:t xml:space="preserve"> </w:t>
      </w:r>
      <w:r w:rsidR="004E71BE">
        <w:t>the budgeted</w:t>
      </w:r>
      <w:r w:rsidR="003A6A0A">
        <w:t xml:space="preserve"> </w:t>
      </w:r>
      <w:r w:rsidR="00A13FE3">
        <w:t>salaries allocation.</w:t>
      </w:r>
      <w:r w:rsidR="009B55CE">
        <w:t xml:space="preserve"> This should not be limited to teaching salaries.</w:t>
      </w:r>
    </w:p>
    <w:p w:rsidR="00A13FE3" w:rsidRDefault="00A13FE3" w:rsidP="00AF4F78">
      <w:r>
        <w:t>It would then be mainly the Principal’s task to combine opportunities offered by attrition along with some redundancies or reduction in hours.</w:t>
      </w:r>
    </w:p>
    <w:p w:rsidR="00A13FE3" w:rsidRDefault="00A13FE3" w:rsidP="00AF4F78">
      <w:r>
        <w:t>This is no easy task within the constraints of the EBA.</w:t>
      </w:r>
    </w:p>
    <w:p w:rsidR="00A13FE3" w:rsidRDefault="00A13FE3" w:rsidP="00AF4F78">
      <w:r>
        <w:t xml:space="preserve">Any senior staff high up the scales and entitled to allowances would need to be </w:t>
      </w:r>
      <w:r w:rsidR="007B2258">
        <w:t>replaced</w:t>
      </w:r>
      <w:r>
        <w:t xml:space="preserve"> </w:t>
      </w:r>
      <w:r w:rsidR="007B2258">
        <w:t>by less</w:t>
      </w:r>
      <w:r>
        <w:t xml:space="preserve"> entitled candidates.</w:t>
      </w:r>
    </w:p>
    <w:p w:rsidR="003A6A0A" w:rsidRDefault="003A6A0A" w:rsidP="00AF4F78">
      <w:r>
        <w:t>Some additional online delivery of teaching would play a part.</w:t>
      </w:r>
    </w:p>
    <w:p w:rsidR="00A13FE3" w:rsidRDefault="00A13FE3" w:rsidP="00AF4F78">
      <w:r>
        <w:t xml:space="preserve">The school must pursue the best staff it </w:t>
      </w:r>
      <w:r w:rsidR="007B2258">
        <w:t>can</w:t>
      </w:r>
      <w:r>
        <w:t xml:space="preserve"> afford, not the best money can buy</w:t>
      </w:r>
      <w:r w:rsidR="007718A1">
        <w:t>.</w:t>
      </w:r>
    </w:p>
    <w:p w:rsidR="00D60724" w:rsidRDefault="00D60724" w:rsidP="00AF4F78">
      <w:r>
        <w:t>It is important to remember that any redundancies must be pursued in line with EBA provisions, which include ten weeks notice of commencement of the measure.</w:t>
      </w:r>
    </w:p>
    <w:p w:rsidR="00523439" w:rsidRDefault="00523439" w:rsidP="00AF4F78">
      <w:r>
        <w:t>As mentioned elsewhere, the only obvious and immediate way to lift revenue is by enrolling full fee paying overseas students. A specific and aggressive campaign in cooperation with professional recruiters could be considered.</w:t>
      </w:r>
    </w:p>
    <w:p w:rsidR="0041731C" w:rsidRDefault="0041731C" w:rsidP="00AF4F78">
      <w:pPr>
        <w:rPr>
          <w:b/>
        </w:rPr>
      </w:pPr>
    </w:p>
    <w:p w:rsidR="00C83F8E" w:rsidRDefault="00C83F8E" w:rsidP="00AF4F78">
      <w:pPr>
        <w:rPr>
          <w:b/>
        </w:rPr>
      </w:pPr>
      <w:r>
        <w:rPr>
          <w:b/>
        </w:rPr>
        <w:t>Work with your bank</w:t>
      </w:r>
    </w:p>
    <w:p w:rsidR="00C83F8E" w:rsidRDefault="004B42A1" w:rsidP="00AF4F78">
      <w:r>
        <w:t xml:space="preserve">Make sure that you have flexible </w:t>
      </w:r>
      <w:r w:rsidR="00DC0FD2">
        <w:t>borrowing arrangements</w:t>
      </w:r>
      <w:r>
        <w:t xml:space="preserve"> with your bank.</w:t>
      </w:r>
    </w:p>
    <w:p w:rsidR="004B42A1" w:rsidRDefault="004B42A1" w:rsidP="00AF4F78">
      <w:r>
        <w:t xml:space="preserve">The best way to deal with contingent or unfunded shocks is to pay down debt as far as possible in   a loan facility that has </w:t>
      </w:r>
      <w:r w:rsidR="00DC0FD2">
        <w:t>appropriate</w:t>
      </w:r>
      <w:r>
        <w:t xml:space="preserve"> redraw rights.</w:t>
      </w:r>
    </w:p>
    <w:p w:rsidR="004B42A1" w:rsidRDefault="004B42A1" w:rsidP="00AF4F78">
      <w:r>
        <w:t>It makes no sense to squirrel away funds in a 2% savings   account when you</w:t>
      </w:r>
      <w:r w:rsidR="007742F8">
        <w:t>’re</w:t>
      </w:r>
      <w:r>
        <w:t xml:space="preserve"> servi</w:t>
      </w:r>
      <w:r w:rsidR="00DC0FD2">
        <w:t>c</w:t>
      </w:r>
      <w:r>
        <w:t>ing a large loan at 4%.</w:t>
      </w:r>
    </w:p>
    <w:p w:rsidR="00DC0FD2" w:rsidRDefault="00DC0FD2" w:rsidP="00AF4F78">
      <w:r>
        <w:t>Your overdraft is there to deal with cashflow problems, not to fund deficits. Make sure your overdraft limit matches your budget and operational needs.</w:t>
      </w:r>
    </w:p>
    <w:p w:rsidR="004B42A1" w:rsidRPr="00C83F8E" w:rsidRDefault="004B42A1" w:rsidP="00AF4F78">
      <w:r>
        <w:t>The bank must be fully briefed on your challenges and strategies. They hate surprises.</w:t>
      </w:r>
    </w:p>
    <w:p w:rsidR="00E56339" w:rsidRPr="00E56339" w:rsidRDefault="00E56339" w:rsidP="00AF4F78"/>
    <w:p w:rsidR="00E56339" w:rsidRPr="00E56339" w:rsidRDefault="00FA1253" w:rsidP="00AF4F78">
      <w:pPr>
        <w:rPr>
          <w:b/>
        </w:rPr>
      </w:pPr>
      <w:r>
        <w:rPr>
          <w:b/>
        </w:rPr>
        <w:t xml:space="preserve">Develop </w:t>
      </w:r>
      <w:r w:rsidR="00E35275">
        <w:rPr>
          <w:b/>
        </w:rPr>
        <w:t>Models for Growth</w:t>
      </w:r>
    </w:p>
    <w:p w:rsidR="00A91197" w:rsidRDefault="00A91197" w:rsidP="00AF4F78">
      <w:r w:rsidRPr="00A91197">
        <w:t>Ma</w:t>
      </w:r>
      <w:r>
        <w:t xml:space="preserve">ny </w:t>
      </w:r>
      <w:r w:rsidR="00D201B4">
        <w:t>non-government</w:t>
      </w:r>
      <w:r>
        <w:t xml:space="preserve"> schools are under pressure </w:t>
      </w:r>
      <w:r w:rsidR="00D201B4">
        <w:t>now</w:t>
      </w:r>
      <w:r>
        <w:t>.</w:t>
      </w:r>
    </w:p>
    <w:p w:rsidR="000B64C3" w:rsidRDefault="000B64C3" w:rsidP="00AF4F78">
      <w:r>
        <w:lastRenderedPageBreak/>
        <w:t>The only real source of large numbers of new students is in targeting those at other schools</w:t>
      </w:r>
    </w:p>
    <w:p w:rsidR="00A91197" w:rsidRDefault="003A6A0A" w:rsidP="00AF4F78">
      <w:r>
        <w:t xml:space="preserve">Many </w:t>
      </w:r>
      <w:r w:rsidR="004E71BE">
        <w:t>schools are</w:t>
      </w:r>
      <w:r w:rsidR="00A91197">
        <w:t xml:space="preserve"> responding by radically changing their “Brand”.</w:t>
      </w:r>
    </w:p>
    <w:p w:rsidR="00A91197" w:rsidRDefault="00A91197" w:rsidP="00AF4F78">
      <w:r>
        <w:t>Our basic school structures come from an era when the typical family was two parents and one income.</w:t>
      </w:r>
    </w:p>
    <w:p w:rsidR="00A91197" w:rsidRDefault="00A91197" w:rsidP="00AF4F78">
      <w:r>
        <w:t xml:space="preserve">Most </w:t>
      </w:r>
      <w:r w:rsidR="00D201B4">
        <w:t>non-government</w:t>
      </w:r>
      <w:r>
        <w:t xml:space="preserve"> schools are serving two income families, or one income one parent families.</w:t>
      </w:r>
    </w:p>
    <w:p w:rsidR="00A91197" w:rsidRDefault="00D201B4" w:rsidP="00AF4F78">
      <w:r>
        <w:t>Many are now s</w:t>
      </w:r>
      <w:r w:rsidR="00A91197">
        <w:t xml:space="preserve">etting out to capture students by offering a new </w:t>
      </w:r>
      <w:r>
        <w:t>product suited</w:t>
      </w:r>
      <w:r w:rsidR="00A91197">
        <w:t xml:space="preserve"> to today’s families.</w:t>
      </w:r>
    </w:p>
    <w:p w:rsidR="00A91197" w:rsidRDefault="00A91197" w:rsidP="00AF4F78">
      <w:r>
        <w:t>MLC was the latest to announce a “total care package”</w:t>
      </w:r>
      <w:r w:rsidR="00D201B4">
        <w:t>. With many variations, t</w:t>
      </w:r>
      <w:r>
        <w:t>hese offerings hinge on students being delivered early to school and picked up late.</w:t>
      </w:r>
    </w:p>
    <w:p w:rsidR="00A91197" w:rsidRDefault="00A91197" w:rsidP="00AF4F78">
      <w:r>
        <w:t xml:space="preserve">In between times the school provides </w:t>
      </w:r>
      <w:r w:rsidR="00D201B4">
        <w:t>education, recreation, study and leisure activities</w:t>
      </w:r>
      <w:r w:rsidR="000B64C3">
        <w:t>.</w:t>
      </w:r>
    </w:p>
    <w:p w:rsidR="000B64C3" w:rsidRDefault="000B64C3" w:rsidP="00AF4F78">
      <w:r>
        <w:t>SAGS may have a brief window of opportunity to go to the market with a unique and attractive model that would allow it to grow, either across the board or in one or more of its school segments.</w:t>
      </w:r>
    </w:p>
    <w:p w:rsidR="005A508A" w:rsidRDefault="00A64A77" w:rsidP="00A14A58">
      <w:pPr>
        <w:rPr>
          <w:b/>
        </w:rPr>
      </w:pPr>
      <w:r>
        <w:rPr>
          <w:b/>
        </w:rPr>
        <w:t>Vision</w:t>
      </w:r>
    </w:p>
    <w:p w:rsidR="00A14A58" w:rsidRDefault="00A14A58" w:rsidP="00A14A58">
      <w:r w:rsidRPr="00E56339">
        <w:t>The school should seek to succeed, not just survive.</w:t>
      </w:r>
    </w:p>
    <w:p w:rsidR="00A14A58" w:rsidRDefault="00A14A58" w:rsidP="00A14A58">
      <w:r>
        <w:t>There must be a vision.</w:t>
      </w:r>
    </w:p>
    <w:p w:rsidR="00A14A58" w:rsidRDefault="00A14A58" w:rsidP="00A14A58">
      <w:r>
        <w:t>It is not sufficient to have ideas.</w:t>
      </w:r>
    </w:p>
    <w:p w:rsidR="00A14A58" w:rsidRDefault="00A14A58" w:rsidP="00A14A58">
      <w:r>
        <w:t>Some alternatives for reform must be quickly developed</w:t>
      </w:r>
      <w:r w:rsidR="003C0470">
        <w:t>.</w:t>
      </w:r>
    </w:p>
    <w:p w:rsidR="00043676" w:rsidRDefault="00043676" w:rsidP="00AF4F78">
      <w:pPr>
        <w:rPr>
          <w:b/>
        </w:rPr>
      </w:pPr>
      <w:r>
        <w:rPr>
          <w:b/>
        </w:rPr>
        <w:t>Curriculum and Assessment as a Key Differentiator</w:t>
      </w:r>
    </w:p>
    <w:p w:rsidR="00043676" w:rsidRDefault="00043676" w:rsidP="00AF4F78">
      <w:r>
        <w:t>I said at the beginning that I was not asked to, and have not, evaluated curriculum at SAGS.</w:t>
      </w:r>
    </w:p>
    <w:p w:rsidR="007068F1" w:rsidRDefault="007068F1" w:rsidP="00AF4F78">
      <w:r>
        <w:t>It is obvious that any review for the future will look at shaping curriculum to student needs.</w:t>
      </w:r>
    </w:p>
    <w:p w:rsidR="00043676" w:rsidRDefault="00043676" w:rsidP="00AF4F78">
      <w:r>
        <w:t xml:space="preserve">Assessment in upper secondary schools is driven firstly by the aim of ranking </w:t>
      </w:r>
      <w:r w:rsidR="007068F1">
        <w:t>students for</w:t>
      </w:r>
      <w:r>
        <w:t xml:space="preserve"> university entrance. Assessment is not primarily geared to measure progress and remediate learning outcomes.</w:t>
      </w:r>
    </w:p>
    <w:p w:rsidR="00FD1E4C" w:rsidRDefault="00FD1E4C" w:rsidP="00AF4F78">
      <w:r>
        <w:t xml:space="preserve">This reality sits at the heart of parent and </w:t>
      </w:r>
      <w:r w:rsidR="007068F1">
        <w:t>Board frustration</w:t>
      </w:r>
      <w:r>
        <w:t xml:space="preserve"> at the failure o</w:t>
      </w:r>
      <w:r w:rsidR="008C1F1A">
        <w:t>f Modern Greek to take off as a Y</w:t>
      </w:r>
      <w:r>
        <w:t>ear 11 and 12 choice.</w:t>
      </w:r>
    </w:p>
    <w:p w:rsidR="00FD1E4C" w:rsidRDefault="00FD1E4C" w:rsidP="00AF4F78">
      <w:r>
        <w:t>If the end product is an integrated ATAR score, then an 85% score in Modern Greek must be directly comparable to 85% in subje</w:t>
      </w:r>
      <w:r w:rsidR="007068F1">
        <w:t>cts such as Physics and C</w:t>
      </w:r>
      <w:r>
        <w:t>hemistry.</w:t>
      </w:r>
    </w:p>
    <w:p w:rsidR="007068F1" w:rsidRDefault="007068F1" w:rsidP="00AF4F78">
      <w:r>
        <w:t>There is a quite radical alternative.</w:t>
      </w:r>
    </w:p>
    <w:p w:rsidR="00043676" w:rsidRDefault="00FD1E4C" w:rsidP="00043676">
      <w:r>
        <w:t>F</w:t>
      </w:r>
      <w:r w:rsidR="00043676">
        <w:t xml:space="preserve">ifteen schools in </w:t>
      </w:r>
      <w:r w:rsidR="007068F1">
        <w:t xml:space="preserve">WA, including Scotch College and Presbyterian Ladies College </w:t>
      </w:r>
      <w:r w:rsidR="00043676">
        <w:t>now offer a point of difference that targets curriculum and assessment.</w:t>
      </w:r>
    </w:p>
    <w:p w:rsidR="00FD1E4C" w:rsidRDefault="00FD1E4C" w:rsidP="00043676">
      <w:r>
        <w:t>It is called the International Baccalaureate.</w:t>
      </w:r>
    </w:p>
    <w:p w:rsidR="007068F1" w:rsidRDefault="007068F1" w:rsidP="00043676">
      <w:r>
        <w:t>It can operate at Primary, Middle School and Diploma (Years 11 and !2).</w:t>
      </w:r>
    </w:p>
    <w:p w:rsidR="007068F1" w:rsidRDefault="007068F1" w:rsidP="00043676">
      <w:r>
        <w:t>Schools can introduce it at any</w:t>
      </w:r>
      <w:r w:rsidR="00862659">
        <w:t xml:space="preserve"> or</w:t>
      </w:r>
      <w:r>
        <w:t xml:space="preserve"> </w:t>
      </w:r>
      <w:r w:rsidR="00862659">
        <w:t>all</w:t>
      </w:r>
      <w:r>
        <w:t xml:space="preserve"> the three levels. The diploma </w:t>
      </w:r>
      <w:r w:rsidR="00862659">
        <w:t>course</w:t>
      </w:r>
      <w:r>
        <w:t xml:space="preserve"> does not require that students have taken it at earlier</w:t>
      </w:r>
      <w:r w:rsidR="00862659">
        <w:t xml:space="preserve"> </w:t>
      </w:r>
      <w:r>
        <w:t>st</w:t>
      </w:r>
      <w:r w:rsidR="00862659">
        <w:t>a</w:t>
      </w:r>
      <w:r>
        <w:t>ges.</w:t>
      </w:r>
    </w:p>
    <w:p w:rsidR="00862659" w:rsidRDefault="00862659" w:rsidP="00043676">
      <w:r>
        <w:t>It requires all Diploma students to take a language in addition to their first language</w:t>
      </w:r>
    </w:p>
    <w:p w:rsidR="00862659" w:rsidRDefault="00862659" w:rsidP="00043676">
      <w:r>
        <w:lastRenderedPageBreak/>
        <w:t>It targets excellence and real progress rather than just ranking students, and is recognised for admission by all Australian universities</w:t>
      </w:r>
      <w:r w:rsidR="009059DA">
        <w:t>.</w:t>
      </w:r>
    </w:p>
    <w:p w:rsidR="009059DA" w:rsidRDefault="009059DA" w:rsidP="009059DA">
      <w:r>
        <w:t>The IB would fit into any of the following structural options, but there is no time to settle such a major initiative as a part of the registration and financial viability measures to be addressed in 2017.</w:t>
      </w:r>
    </w:p>
    <w:p w:rsidR="00A64A77" w:rsidRPr="00E56339" w:rsidRDefault="00A64A77" w:rsidP="00A64A77">
      <w:pPr>
        <w:rPr>
          <w:b/>
        </w:rPr>
      </w:pPr>
      <w:r>
        <w:rPr>
          <w:b/>
        </w:rPr>
        <w:t>Test the market</w:t>
      </w:r>
    </w:p>
    <w:p w:rsidR="00A64A77" w:rsidRDefault="00A64A77" w:rsidP="00A64A77">
      <w:r>
        <w:t>The implications for SAGS’ future are such that data gathering and stakeholder engagement cannot be left to the random collection of anecdotal evidence</w:t>
      </w:r>
    </w:p>
    <w:p w:rsidR="00A64A77" w:rsidRDefault="00A64A77" w:rsidP="00A64A77">
      <w:r>
        <w:t>The school must find funds to have the market professionally researched. They need a reliable take on how SAGS is seen by past, present and potentially new families.</w:t>
      </w:r>
    </w:p>
    <w:p w:rsidR="00A64A77" w:rsidRDefault="00A64A77" w:rsidP="00A64A77">
      <w:r>
        <w:t>Should research deliver a preferred option then it must be vigorously, professionally marketed.</w:t>
      </w:r>
    </w:p>
    <w:p w:rsidR="00A64A77" w:rsidRDefault="00A64A77" w:rsidP="00A64A77">
      <w:r>
        <w:t xml:space="preserve">A marketing programme should be staged over </w:t>
      </w:r>
      <w:r w:rsidR="00F363A7">
        <w:t>several</w:t>
      </w:r>
      <w:r>
        <w:t xml:space="preserve"> years and its results regularly monitored and responded to.</w:t>
      </w:r>
    </w:p>
    <w:p w:rsidR="009059DA" w:rsidRPr="004D5308" w:rsidRDefault="004D5308" w:rsidP="00043676">
      <w:pPr>
        <w:rPr>
          <w:b/>
          <w:sz w:val="32"/>
          <w:szCs w:val="32"/>
        </w:rPr>
      </w:pPr>
      <w:r>
        <w:rPr>
          <w:b/>
          <w:sz w:val="32"/>
          <w:szCs w:val="32"/>
        </w:rPr>
        <w:t xml:space="preserve">Possible </w:t>
      </w:r>
      <w:r w:rsidR="00412AA2">
        <w:rPr>
          <w:b/>
          <w:sz w:val="32"/>
          <w:szCs w:val="32"/>
        </w:rPr>
        <w:t xml:space="preserve">operational </w:t>
      </w:r>
      <w:r>
        <w:rPr>
          <w:b/>
          <w:sz w:val="32"/>
          <w:szCs w:val="32"/>
        </w:rPr>
        <w:t>options for the future</w:t>
      </w:r>
    </w:p>
    <w:p w:rsidR="000D3F9F" w:rsidRDefault="000D3F9F" w:rsidP="00AF4F78"/>
    <w:p w:rsidR="000B64C3" w:rsidRDefault="000B64C3" w:rsidP="00AF4F78">
      <w:pPr>
        <w:rPr>
          <w:b/>
        </w:rPr>
      </w:pPr>
      <w:r>
        <w:rPr>
          <w:b/>
        </w:rPr>
        <w:t xml:space="preserve">Option </w:t>
      </w:r>
      <w:r w:rsidR="000D3F9F">
        <w:rPr>
          <w:b/>
        </w:rPr>
        <w:t>A</w:t>
      </w:r>
    </w:p>
    <w:p w:rsidR="000B64C3" w:rsidRDefault="000B64C3" w:rsidP="00AF4F78">
      <w:r>
        <w:t xml:space="preserve">Using the plentiful </w:t>
      </w:r>
      <w:r w:rsidR="009A7CB5">
        <w:t>space</w:t>
      </w:r>
      <w:r w:rsidR="00EB5F80">
        <w:t xml:space="preserve"> </w:t>
      </w:r>
      <w:r w:rsidR="009059DA">
        <w:t xml:space="preserve">it has, SAGS </w:t>
      </w:r>
      <w:r>
        <w:t xml:space="preserve">might seek to engage </w:t>
      </w:r>
      <w:r w:rsidR="00E56339">
        <w:t>a</w:t>
      </w:r>
      <w:r>
        <w:t xml:space="preserve"> coventurer in a “Total Care” offering.</w:t>
      </w:r>
    </w:p>
    <w:p w:rsidR="000B64C3" w:rsidRDefault="009059DA" w:rsidP="00AF4F78">
      <w:r>
        <w:t>An O</w:t>
      </w:r>
      <w:r w:rsidR="00E56339">
        <w:t>ut</w:t>
      </w:r>
      <w:r w:rsidR="000B64C3">
        <w:t xml:space="preserve"> of School provider could carry the risk of building and operating</w:t>
      </w:r>
      <w:r w:rsidR="00E56339">
        <w:t xml:space="preserve"> all aspects of a package other than the traditional elements that SAGS would continue to provide. (This is </w:t>
      </w:r>
      <w:r w:rsidR="00E35275">
        <w:t>like</w:t>
      </w:r>
      <w:r w:rsidR="00E56339">
        <w:t xml:space="preserve"> the MLC venture)</w:t>
      </w:r>
      <w:r w:rsidR="00E35275">
        <w:t>.</w:t>
      </w:r>
    </w:p>
    <w:p w:rsidR="00EB5F80" w:rsidRDefault="00EB5F80" w:rsidP="00AF4F78">
      <w:r>
        <w:t>Starting with younger students the school would develop and implement a prog</w:t>
      </w:r>
      <w:r w:rsidR="00E24442">
        <w:t>r</w:t>
      </w:r>
      <w:r>
        <w:t>amme tha</w:t>
      </w:r>
      <w:r w:rsidR="00E24442">
        <w:t>t would see students arrive at around 7.15 am and depart at 6.15pm having participated in an integrated education, recreation and care package</w:t>
      </w:r>
    </w:p>
    <w:p w:rsidR="00043676" w:rsidRDefault="00043676" w:rsidP="00AF4F78">
      <w:pPr>
        <w:rPr>
          <w:b/>
        </w:rPr>
      </w:pPr>
    </w:p>
    <w:p w:rsidR="00E35275" w:rsidRDefault="00E35275" w:rsidP="00AF4F78">
      <w:pPr>
        <w:rPr>
          <w:b/>
        </w:rPr>
      </w:pPr>
      <w:r w:rsidRPr="00E35275">
        <w:rPr>
          <w:b/>
        </w:rPr>
        <w:t xml:space="preserve">Option </w:t>
      </w:r>
      <w:r w:rsidR="000D3F9F">
        <w:rPr>
          <w:b/>
        </w:rPr>
        <w:t>B</w:t>
      </w:r>
    </w:p>
    <w:p w:rsidR="00E35275" w:rsidRDefault="003A6A0A" w:rsidP="00AF4F78">
      <w:r>
        <w:t>With no funds or borrowing capacity</w:t>
      </w:r>
      <w:r w:rsidR="004D5308">
        <w:t xml:space="preserve"> to enhance facilities in the immediate future</w:t>
      </w:r>
      <w:r>
        <w:t xml:space="preserve">, SAGS may consider an option employed with some </w:t>
      </w:r>
      <w:r w:rsidR="00826483">
        <w:t>new a</w:t>
      </w:r>
      <w:r w:rsidR="009059DA">
        <w:t>n</w:t>
      </w:r>
      <w:r>
        <w:t>d regional government schools.</w:t>
      </w:r>
    </w:p>
    <w:p w:rsidR="003A6A0A" w:rsidRDefault="004D5308" w:rsidP="00AF4F78">
      <w:r>
        <w:t xml:space="preserve">It </w:t>
      </w:r>
      <w:r w:rsidR="003A6A0A">
        <w:t>is a co provider model.</w:t>
      </w:r>
    </w:p>
    <w:p w:rsidR="003A6A0A" w:rsidRDefault="003A6A0A" w:rsidP="00AF4F78">
      <w:r>
        <w:t>An existing or emerging school would co locate on the SAGS site. It would build new facilities within an integrated plan that would provide better facilities and more options for all students.</w:t>
      </w:r>
    </w:p>
    <w:p w:rsidR="003A6A0A" w:rsidRDefault="003A6A0A" w:rsidP="00AF4F78">
      <w:r>
        <w:t xml:space="preserve">Two </w:t>
      </w:r>
      <w:r w:rsidR="00826483">
        <w:t>schools, with</w:t>
      </w:r>
      <w:r>
        <w:t xml:space="preserve"> shared facilities and some common classes in lower demand subjects.</w:t>
      </w:r>
    </w:p>
    <w:p w:rsidR="003A6A0A" w:rsidRDefault="003A6A0A" w:rsidP="00AF4F78">
      <w:r>
        <w:t>There are at least three schools in the region worth approaching on this</w:t>
      </w:r>
      <w:r w:rsidR="00826483">
        <w:t>.</w:t>
      </w:r>
    </w:p>
    <w:p w:rsidR="009A7CB5" w:rsidRDefault="009A7CB5" w:rsidP="00AF4F78">
      <w:pPr>
        <w:rPr>
          <w:b/>
        </w:rPr>
      </w:pPr>
    </w:p>
    <w:p w:rsidR="00826483" w:rsidRDefault="00826483" w:rsidP="00AF4F78">
      <w:pPr>
        <w:rPr>
          <w:b/>
        </w:rPr>
      </w:pPr>
      <w:r>
        <w:rPr>
          <w:b/>
        </w:rPr>
        <w:t xml:space="preserve">Option </w:t>
      </w:r>
      <w:r w:rsidR="000D3F9F">
        <w:rPr>
          <w:b/>
        </w:rPr>
        <w:t>C</w:t>
      </w:r>
    </w:p>
    <w:p w:rsidR="00EB5F80" w:rsidRDefault="00EB5F80" w:rsidP="00AF4F78">
      <w:r>
        <w:t>Options in this category are less than attractive.</w:t>
      </w:r>
    </w:p>
    <w:p w:rsidR="00A40CD1" w:rsidRDefault="00EB5F80" w:rsidP="00AF4F78">
      <w:r>
        <w:lastRenderedPageBreak/>
        <w:t>If measures to correct the ba</w:t>
      </w:r>
      <w:r w:rsidR="009A7CB5">
        <w:t>lance sheet</w:t>
      </w:r>
      <w:r w:rsidR="00A40CD1">
        <w:t xml:space="preserve"> and substantially increase enrolments </w:t>
      </w:r>
      <w:r w:rsidR="009A7CB5">
        <w:t xml:space="preserve">are unsuccessful </w:t>
      </w:r>
      <w:r w:rsidR="00A40CD1">
        <w:t>functional restructure</w:t>
      </w:r>
      <w:r>
        <w:t xml:space="preserve"> may be necessary.</w:t>
      </w:r>
    </w:p>
    <w:p w:rsidR="00EB5F80" w:rsidRDefault="00EB5F80" w:rsidP="00AF4F78">
      <w:r>
        <w:t xml:space="preserve"> Collectively or selectively the Board could:</w:t>
      </w:r>
    </w:p>
    <w:p w:rsidR="00826483" w:rsidRDefault="00826483" w:rsidP="00EB5F80">
      <w:pPr>
        <w:pStyle w:val="ListParagraph"/>
        <w:numPr>
          <w:ilvl w:val="0"/>
          <w:numId w:val="7"/>
        </w:numPr>
      </w:pPr>
      <w:r>
        <w:t xml:space="preserve">Phase out Years 11 and 12 over 3 years and enter into an MoU with a school such as John Septimus Roe on </w:t>
      </w:r>
      <w:r w:rsidR="004E71BE">
        <w:t>enhancements</w:t>
      </w:r>
      <w:r>
        <w:t xml:space="preserve"> to their curriculum suited to SAGS student</w:t>
      </w:r>
      <w:r w:rsidR="00EB5F80">
        <w:t>s</w:t>
      </w:r>
      <w:r>
        <w:t>.</w:t>
      </w:r>
    </w:p>
    <w:p w:rsidR="00EB5F80" w:rsidRDefault="00EB5F80" w:rsidP="00EB5F80">
      <w:pPr>
        <w:pStyle w:val="ListParagraph"/>
        <w:numPr>
          <w:ilvl w:val="0"/>
          <w:numId w:val="7"/>
        </w:numPr>
      </w:pPr>
      <w:r>
        <w:t>Phase out Years 7 to 10</w:t>
      </w:r>
    </w:p>
    <w:p w:rsidR="00826483" w:rsidRDefault="00826483" w:rsidP="00AF4F78">
      <w:r>
        <w:t>JSR would interview and induct students on site at SAGS.</w:t>
      </w:r>
    </w:p>
    <w:p w:rsidR="00826483" w:rsidRDefault="00826483" w:rsidP="00AF4F78">
      <w:pPr>
        <w:rPr>
          <w:b/>
        </w:rPr>
      </w:pPr>
      <w:r>
        <w:rPr>
          <w:b/>
        </w:rPr>
        <w:t>Option</w:t>
      </w:r>
      <w:r w:rsidR="000D3F9F">
        <w:rPr>
          <w:b/>
        </w:rPr>
        <w:t xml:space="preserve"> </w:t>
      </w:r>
      <w:r w:rsidR="00D81BF6">
        <w:rPr>
          <w:b/>
        </w:rPr>
        <w:t>D</w:t>
      </w:r>
    </w:p>
    <w:p w:rsidR="00826483" w:rsidRDefault="00826483" w:rsidP="00AF4F78">
      <w:r>
        <w:t>Many schools are presenting themselves as specialist or elite schools in the Arts and Sport.</w:t>
      </w:r>
    </w:p>
    <w:p w:rsidR="00826483" w:rsidRDefault="00826483" w:rsidP="00AF4F78">
      <w:r>
        <w:t>The market is competitive.</w:t>
      </w:r>
    </w:p>
    <w:p w:rsidR="00826483" w:rsidRDefault="00826483" w:rsidP="00AF4F78">
      <w:r>
        <w:t>One possibility I discussed with the Principal was to become an Olympic school.</w:t>
      </w:r>
    </w:p>
    <w:p w:rsidR="00826483" w:rsidRDefault="00826483" w:rsidP="00AF4F78">
      <w:r>
        <w:t>Its theme is sympathetic to the Hellenic ethos.</w:t>
      </w:r>
    </w:p>
    <w:p w:rsidR="00826483" w:rsidRDefault="00826483" w:rsidP="00AF4F78">
      <w:r>
        <w:t>Mr Midson suggested that serious but neglected Olympic sports such as various Martial Arts, Badminton</w:t>
      </w:r>
      <w:r w:rsidR="004E71BE">
        <w:t xml:space="preserve"> and </w:t>
      </w:r>
      <w:r w:rsidR="00A40CD1">
        <w:t>T</w:t>
      </w:r>
      <w:r w:rsidR="004E71BE">
        <w:t>able Tennis could be looked at. Such offerings are well suited to the increasingly Asian background to the SAGS intake.</w:t>
      </w:r>
    </w:p>
    <w:p w:rsidR="00A40CD1" w:rsidRDefault="00A40CD1" w:rsidP="00AF4F78">
      <w:r>
        <w:t>The school would target young men and women already in elite training programmes run by the WA Institute of Sport or similar bodies</w:t>
      </w:r>
    </w:p>
    <w:p w:rsidR="004E71BE" w:rsidRDefault="004E71BE" w:rsidP="00AF4F78">
      <w:r>
        <w:t>The academic programme would be shaped to support an elite training programme in the selected sports.</w:t>
      </w:r>
    </w:p>
    <w:p w:rsidR="009B55CE" w:rsidRPr="009B55CE" w:rsidRDefault="009B55CE" w:rsidP="00AF4F78">
      <w:r>
        <w:rPr>
          <w:b/>
        </w:rPr>
        <w:t xml:space="preserve">Option </w:t>
      </w:r>
      <w:r w:rsidR="000D3F9F">
        <w:rPr>
          <w:b/>
        </w:rPr>
        <w:t>E</w:t>
      </w:r>
    </w:p>
    <w:p w:rsidR="009B55CE" w:rsidRDefault="009B55CE" w:rsidP="00AF4F78">
      <w:r w:rsidRPr="009B55CE">
        <w:t>I commented earlier on the challenge of growing Primary school numbers</w:t>
      </w:r>
      <w:r>
        <w:t>.</w:t>
      </w:r>
    </w:p>
    <w:p w:rsidR="009B55CE" w:rsidRDefault="009B55CE" w:rsidP="00AF4F78">
      <w:r>
        <w:t xml:space="preserve">Small incremental increases in numbers trigger the creation of new classes when EBA set limits on class size are reached. Simply put, small increases in fee </w:t>
      </w:r>
      <w:r w:rsidR="00805F12">
        <w:t>income can</w:t>
      </w:r>
      <w:r>
        <w:t xml:space="preserve"> trigger large wage costs.</w:t>
      </w:r>
    </w:p>
    <w:p w:rsidR="009B55CE" w:rsidRDefault="009B55CE" w:rsidP="00AF4F78">
      <w:r>
        <w:t xml:space="preserve">However, the obvious way to organically grow the school </w:t>
      </w:r>
      <w:r w:rsidR="00805F12">
        <w:t>is to focus</w:t>
      </w:r>
      <w:r w:rsidR="00862F10">
        <w:t xml:space="preserve"> initially</w:t>
      </w:r>
      <w:r w:rsidR="00805F12">
        <w:t xml:space="preserve"> on the Primary School.</w:t>
      </w:r>
    </w:p>
    <w:p w:rsidR="00805F12" w:rsidRDefault="00805F12" w:rsidP="00AF4F78">
      <w:r>
        <w:t>I was no</w:t>
      </w:r>
      <w:r w:rsidR="00862F10">
        <w:t>t</w:t>
      </w:r>
      <w:r>
        <w:t xml:space="preserve"> asked and I have not set out to evaluate the school, its teachers and its curriculum.</w:t>
      </w:r>
    </w:p>
    <w:p w:rsidR="00805F12" w:rsidRDefault="00805F12" w:rsidP="00AF4F78">
      <w:r>
        <w:t>However, a clear fact emerges with even a passing observation by any experienced professional</w:t>
      </w:r>
      <w:r w:rsidR="00862F10">
        <w:t>:</w:t>
      </w:r>
    </w:p>
    <w:p w:rsidR="00862F10" w:rsidRDefault="00805F12" w:rsidP="00AF4F78">
      <w:r>
        <w:t xml:space="preserve">SAGS has a very good Primary School. </w:t>
      </w:r>
    </w:p>
    <w:p w:rsidR="00862F10" w:rsidRDefault="00D81BF6" w:rsidP="00AF4F78">
      <w:r>
        <w:t>Nearby</w:t>
      </w:r>
      <w:r w:rsidR="00AB6527">
        <w:t xml:space="preserve"> government</w:t>
      </w:r>
      <w:r>
        <w:t xml:space="preserve"> schools</w:t>
      </w:r>
      <w:r w:rsidR="00862F10">
        <w:t xml:space="preserve"> such as </w:t>
      </w:r>
      <w:r w:rsidR="00805F12">
        <w:t xml:space="preserve">North Morley Primary and Weld Square </w:t>
      </w:r>
      <w:r>
        <w:t>Primary with</w:t>
      </w:r>
      <w:r w:rsidR="00862F10">
        <w:t xml:space="preserve"> falling numbers will face pressure to amalgamate or close.</w:t>
      </w:r>
    </w:p>
    <w:p w:rsidR="00862F10" w:rsidRDefault="00862F10" w:rsidP="00AF4F78">
      <w:r>
        <w:t xml:space="preserve">Any </w:t>
      </w:r>
      <w:r w:rsidR="00D81BF6">
        <w:t>uncertainty</w:t>
      </w:r>
      <w:r>
        <w:t xml:space="preserve"> for their parents creates an opportunity for SAGS.</w:t>
      </w:r>
    </w:p>
    <w:p w:rsidR="00805F12" w:rsidRDefault="00862F10" w:rsidP="00AF4F78">
      <w:r>
        <w:t xml:space="preserve">With a good image and a </w:t>
      </w:r>
      <w:r w:rsidR="000C50A7">
        <w:t>publicly</w:t>
      </w:r>
      <w:r>
        <w:t xml:space="preserve"> promoted improvement plan</w:t>
      </w:r>
      <w:r w:rsidR="00D81BF6">
        <w:t xml:space="preserve"> SAGS would be well</w:t>
      </w:r>
      <w:r w:rsidR="00805F12">
        <w:t xml:space="preserve"> placed to commence a growth drive.</w:t>
      </w:r>
    </w:p>
    <w:p w:rsidR="00805F12" w:rsidRDefault="00805F12" w:rsidP="00AF4F78">
      <w:r>
        <w:t>This can’t be done without a clear plan, including a financial plan to grow quickly to two streams.</w:t>
      </w:r>
    </w:p>
    <w:p w:rsidR="00805F12" w:rsidRDefault="00805F12" w:rsidP="00AF4F78">
      <w:r>
        <w:t>This plan could be an alternative focus for any proposal to benefactors.</w:t>
      </w:r>
    </w:p>
    <w:p w:rsidR="00571021" w:rsidRDefault="00571021" w:rsidP="00AF4F78">
      <w:pPr>
        <w:rPr>
          <w:b/>
        </w:rPr>
      </w:pPr>
    </w:p>
    <w:p w:rsidR="00523439" w:rsidRDefault="00523439" w:rsidP="00AF4F78">
      <w:pPr>
        <w:rPr>
          <w:b/>
        </w:rPr>
      </w:pPr>
      <w:r>
        <w:rPr>
          <w:b/>
        </w:rPr>
        <w:t>Option F</w:t>
      </w:r>
    </w:p>
    <w:p w:rsidR="00523439" w:rsidRDefault="00360775" w:rsidP="00AF4F78">
      <w:r>
        <w:t>This option can’</w:t>
      </w:r>
      <w:r w:rsidR="00523439">
        <w:t>t stand alone, but could enhance the viability of earlier options.</w:t>
      </w:r>
    </w:p>
    <w:p w:rsidR="00523439" w:rsidRDefault="00360775" w:rsidP="00AF4F78">
      <w:r>
        <w:t>On line study has been available for a long time and has serviced many regional schools.</w:t>
      </w:r>
    </w:p>
    <w:p w:rsidR="00360775" w:rsidRDefault="00360775" w:rsidP="00AF4F78">
      <w:r>
        <w:t>An obvious further and better step emerges from the availability of appropriate bandwidth at acceptable upload and download speeds.</w:t>
      </w:r>
    </w:p>
    <w:p w:rsidR="00360775" w:rsidRDefault="00360775" w:rsidP="00AF4F78">
      <w:r>
        <w:t>Universities and some schools are already delivering lessons in real time to multiple sites.</w:t>
      </w:r>
    </w:p>
    <w:p w:rsidR="00360775" w:rsidRDefault="00360775" w:rsidP="00AF4F78">
      <w:r>
        <w:t>This technical possibility opens the way to resource sharing that could se</w:t>
      </w:r>
      <w:r w:rsidR="00115581">
        <w:t>e</w:t>
      </w:r>
      <w:r>
        <w:t>, for instance, Year 12 Physics being taught at several</w:t>
      </w:r>
      <w:r w:rsidR="00115581">
        <w:t xml:space="preserve"> schools by one teacher.</w:t>
      </w:r>
    </w:p>
    <w:p w:rsidR="00360775" w:rsidRDefault="00360775" w:rsidP="00AF4F78">
      <w:r>
        <w:t>Interactive media ensures that this is much more than a lesson on DVD. Students and teachers/lecturers interact in question and answer and student presentations.</w:t>
      </w:r>
    </w:p>
    <w:p w:rsidR="00360775" w:rsidRDefault="00360775" w:rsidP="00AF4F78">
      <w:r>
        <w:t xml:space="preserve">It opens more </w:t>
      </w:r>
      <w:r w:rsidR="00115581">
        <w:t>possibilities than</w:t>
      </w:r>
      <w:r>
        <w:t xml:space="preserve"> just servicing classes with low numbers.</w:t>
      </w:r>
    </w:p>
    <w:p w:rsidR="00360775" w:rsidRDefault="00360775" w:rsidP="00AF4F78">
      <w:r>
        <w:t>A SAGS Modern Greek lesson might find takers at schools where it would never be offered otherwise</w:t>
      </w:r>
      <w:r w:rsidR="00115581">
        <w:t>.</w:t>
      </w:r>
    </w:p>
    <w:p w:rsidR="00115581" w:rsidRPr="00523439" w:rsidRDefault="00115581" w:rsidP="00AF4F78">
      <w:r>
        <w:t>Forming relationships with potential partner schools and commencing discussions with staff and their union would be important first steps.</w:t>
      </w:r>
    </w:p>
    <w:p w:rsidR="00366936" w:rsidRDefault="00366936" w:rsidP="00AF4F78">
      <w:pPr>
        <w:rPr>
          <w:b/>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EA1DE7" w:rsidRDefault="00EA1DE7" w:rsidP="00AF4F78">
      <w:pPr>
        <w:rPr>
          <w:b/>
          <w:sz w:val="32"/>
          <w:szCs w:val="32"/>
        </w:rPr>
      </w:pPr>
    </w:p>
    <w:p w:rsidR="00B04944" w:rsidRDefault="00B04944" w:rsidP="00AF4F78">
      <w:pPr>
        <w:rPr>
          <w:b/>
          <w:sz w:val="32"/>
          <w:szCs w:val="32"/>
        </w:rPr>
      </w:pPr>
    </w:p>
    <w:p w:rsidR="007742F8" w:rsidRDefault="00E37C6A" w:rsidP="00AF4F78">
      <w:pPr>
        <w:rPr>
          <w:b/>
          <w:sz w:val="32"/>
          <w:szCs w:val="32"/>
        </w:rPr>
      </w:pPr>
      <w:r>
        <w:rPr>
          <w:b/>
          <w:sz w:val="32"/>
          <w:szCs w:val="32"/>
        </w:rPr>
        <w:lastRenderedPageBreak/>
        <w:t>Summary of Key Challenges</w:t>
      </w:r>
    </w:p>
    <w:p w:rsidR="00B11A74" w:rsidRDefault="00B11A74" w:rsidP="00AF4F78">
      <w:r>
        <w:t xml:space="preserve">The immediate challenge is to achieve complete or conditional </w:t>
      </w:r>
      <w:r w:rsidR="00940DBC">
        <w:t>registration,</w:t>
      </w:r>
      <w:r>
        <w:t xml:space="preserve"> and</w:t>
      </w:r>
      <w:r w:rsidR="006160B3">
        <w:t xml:space="preserve"> this may trigger Board changes, and immediate spending on facilities.</w:t>
      </w:r>
    </w:p>
    <w:p w:rsidR="00B11A74" w:rsidRDefault="00B11A74" w:rsidP="00AF4F78">
      <w:r>
        <w:t>In parallel with this task, a new EBA must be negotiated. Staff and their representative</w:t>
      </w:r>
      <w:r w:rsidR="006160B3">
        <w:t>s</w:t>
      </w:r>
      <w:r>
        <w:t xml:space="preserve"> must be clear on the challenges facing the school. The Board and the Principal should explore changes to the agreement that will assist in reducing rather than adding to the school’s financial problems</w:t>
      </w:r>
    </w:p>
    <w:p w:rsidR="007742F8" w:rsidRDefault="007742F8" w:rsidP="00AF4F78">
      <w:r>
        <w:t>SAGS has a fundamental financial viability problem.</w:t>
      </w:r>
    </w:p>
    <w:p w:rsidR="007742F8" w:rsidRDefault="007742F8" w:rsidP="00AF4F78">
      <w:r>
        <w:t xml:space="preserve">With costs rising faster than revenue it has inadequate capacity to meet reasonably </w:t>
      </w:r>
      <w:r w:rsidR="000C50A7">
        <w:t>foreseeable</w:t>
      </w:r>
      <w:r>
        <w:t xml:space="preserve"> </w:t>
      </w:r>
      <w:r w:rsidR="000C50A7">
        <w:t>accrued and contingent liabilities.</w:t>
      </w:r>
    </w:p>
    <w:p w:rsidR="000C50A7" w:rsidRDefault="000C50A7" w:rsidP="00AF4F78">
      <w:r>
        <w:t>Far from having the capacity to take on further debt, as it planned to do this year, it is at risk of being unable to service existing debt and emerging liabilities.</w:t>
      </w:r>
    </w:p>
    <w:p w:rsidR="00940DBC" w:rsidRDefault="00940DBC" w:rsidP="00AF4F78">
      <w:r>
        <w:t>Expenses must be capped, and resulting staff restructuring commenced.</w:t>
      </w:r>
    </w:p>
    <w:p w:rsidR="000C50A7" w:rsidRDefault="000C50A7" w:rsidP="00AF4F78">
      <w:r>
        <w:t>The level of enrolments at SAGS is such that it cannot offer the range and depth of subject choices available at other schools in the region.</w:t>
      </w:r>
    </w:p>
    <w:p w:rsidR="000C50A7" w:rsidRDefault="000C50A7" w:rsidP="00AF4F78">
      <w:r>
        <w:t>The community, stakeholders and the Board must urgently and courageously investigate options for the short-term survival and long-term success of the school.</w:t>
      </w:r>
    </w:p>
    <w:p w:rsidR="00940DBC" w:rsidRDefault="00940DBC" w:rsidP="00AF4F78">
      <w:r>
        <w:t>A new model for the school should be developed in consultation with stakeholders and then professionally marketed.</w:t>
      </w:r>
    </w:p>
    <w:p w:rsidR="00940DBC" w:rsidRPr="007742F8" w:rsidRDefault="00940DBC" w:rsidP="00AF4F78">
      <w:r>
        <w:t>Students currently at other schools must be given clear reasons to switch to SAGS.</w:t>
      </w:r>
    </w:p>
    <w:p w:rsidR="005E42FD" w:rsidRDefault="005E42FD" w:rsidP="00366936">
      <w:pPr>
        <w:pStyle w:val="Heading2"/>
        <w:numPr>
          <w:ilvl w:val="0"/>
          <w:numId w:val="0"/>
        </w:numPr>
        <w:ind w:left="576" w:hanging="576"/>
        <w:rPr>
          <w:rFonts w:asciiTheme="minorHAnsi" w:hAnsiTheme="minorHAnsi" w:cstheme="minorHAnsi"/>
          <w:color w:val="auto"/>
          <w:szCs w:val="22"/>
        </w:rPr>
      </w:pPr>
    </w:p>
    <w:p w:rsidR="005E42FD" w:rsidRDefault="005E42FD" w:rsidP="00366936">
      <w:pPr>
        <w:pStyle w:val="Heading2"/>
        <w:numPr>
          <w:ilvl w:val="0"/>
          <w:numId w:val="0"/>
        </w:numPr>
        <w:ind w:left="576" w:hanging="576"/>
        <w:rPr>
          <w:rFonts w:asciiTheme="minorHAnsi" w:hAnsiTheme="minorHAnsi" w:cstheme="minorHAnsi"/>
          <w:color w:val="auto"/>
          <w:szCs w:val="22"/>
        </w:rPr>
      </w:pPr>
    </w:p>
    <w:p w:rsidR="00E37C6A" w:rsidRDefault="00E37C6A" w:rsidP="00366936">
      <w:pPr>
        <w:pStyle w:val="Heading2"/>
        <w:numPr>
          <w:ilvl w:val="0"/>
          <w:numId w:val="0"/>
        </w:numPr>
        <w:ind w:left="576" w:hanging="576"/>
        <w:rPr>
          <w:rFonts w:asciiTheme="minorHAnsi" w:hAnsiTheme="minorHAnsi" w:cstheme="minorHAnsi"/>
          <w:color w:val="auto"/>
          <w:szCs w:val="22"/>
        </w:rPr>
      </w:pPr>
    </w:p>
    <w:p w:rsidR="00E37C6A" w:rsidRDefault="00E37C6A" w:rsidP="00366936">
      <w:pPr>
        <w:pStyle w:val="Heading2"/>
        <w:numPr>
          <w:ilvl w:val="0"/>
          <w:numId w:val="0"/>
        </w:numPr>
        <w:ind w:left="576" w:hanging="576"/>
        <w:rPr>
          <w:rFonts w:asciiTheme="minorHAnsi" w:hAnsiTheme="minorHAnsi" w:cstheme="minorHAnsi"/>
          <w:color w:val="auto"/>
          <w:szCs w:val="22"/>
        </w:rPr>
      </w:pPr>
    </w:p>
    <w:p w:rsidR="00D815E8" w:rsidRDefault="00D815E8" w:rsidP="00D815E8"/>
    <w:p w:rsidR="00D815E8" w:rsidRDefault="00D815E8" w:rsidP="00D815E8"/>
    <w:p w:rsidR="00D815E8" w:rsidRDefault="00D815E8" w:rsidP="00D815E8"/>
    <w:p w:rsidR="00D815E8" w:rsidRPr="00D815E8" w:rsidRDefault="00D815E8" w:rsidP="00D815E8"/>
    <w:p w:rsidR="00E37C6A" w:rsidRDefault="00E37C6A" w:rsidP="00366936">
      <w:pPr>
        <w:pStyle w:val="Heading2"/>
        <w:numPr>
          <w:ilvl w:val="0"/>
          <w:numId w:val="0"/>
        </w:numPr>
        <w:ind w:left="576" w:hanging="576"/>
        <w:rPr>
          <w:rFonts w:asciiTheme="minorHAnsi" w:hAnsiTheme="minorHAnsi" w:cstheme="minorHAnsi"/>
          <w:color w:val="auto"/>
          <w:szCs w:val="22"/>
        </w:rPr>
      </w:pPr>
    </w:p>
    <w:p w:rsidR="00EA1DE7" w:rsidRDefault="00EA1DE7" w:rsidP="00366936">
      <w:pPr>
        <w:pStyle w:val="Heading2"/>
        <w:numPr>
          <w:ilvl w:val="0"/>
          <w:numId w:val="0"/>
        </w:numPr>
        <w:ind w:left="576" w:hanging="576"/>
        <w:rPr>
          <w:rFonts w:asciiTheme="minorHAnsi" w:hAnsiTheme="minorHAnsi" w:cstheme="minorHAnsi"/>
          <w:color w:val="auto"/>
          <w:szCs w:val="22"/>
        </w:rPr>
      </w:pPr>
    </w:p>
    <w:p w:rsidR="00366936" w:rsidRPr="00A60173" w:rsidRDefault="00366936" w:rsidP="00366936">
      <w:pPr>
        <w:pStyle w:val="Heading2"/>
        <w:numPr>
          <w:ilvl w:val="0"/>
          <w:numId w:val="0"/>
        </w:numPr>
        <w:ind w:left="576" w:hanging="576"/>
        <w:rPr>
          <w:rFonts w:asciiTheme="minorHAnsi" w:hAnsiTheme="minorHAnsi" w:cstheme="minorHAnsi"/>
          <w:color w:val="auto"/>
          <w:szCs w:val="22"/>
        </w:rPr>
      </w:pPr>
      <w:r w:rsidRPr="00A60173">
        <w:rPr>
          <w:rFonts w:asciiTheme="minorHAnsi" w:hAnsiTheme="minorHAnsi" w:cstheme="minorHAnsi"/>
          <w:color w:val="auto"/>
          <w:szCs w:val="22"/>
        </w:rPr>
        <w:t>Appendix 1</w:t>
      </w:r>
    </w:p>
    <w:p w:rsidR="00366936" w:rsidRPr="00A60173" w:rsidRDefault="00366936" w:rsidP="00366936">
      <w:pPr>
        <w:pStyle w:val="Heading2"/>
        <w:numPr>
          <w:ilvl w:val="0"/>
          <w:numId w:val="0"/>
        </w:numPr>
        <w:ind w:left="576" w:hanging="576"/>
        <w:rPr>
          <w:rFonts w:asciiTheme="minorHAnsi" w:hAnsiTheme="minorHAnsi" w:cstheme="minorHAnsi"/>
          <w:color w:val="auto"/>
          <w:szCs w:val="22"/>
        </w:rPr>
      </w:pPr>
    </w:p>
    <w:p w:rsidR="00366936" w:rsidRPr="00A60173" w:rsidRDefault="00366936" w:rsidP="00366936">
      <w:pPr>
        <w:pStyle w:val="Heading2"/>
        <w:numPr>
          <w:ilvl w:val="0"/>
          <w:numId w:val="0"/>
        </w:numPr>
        <w:ind w:left="576" w:hanging="576"/>
        <w:rPr>
          <w:rFonts w:asciiTheme="minorHAnsi" w:hAnsiTheme="minorHAnsi" w:cstheme="minorHAnsi"/>
          <w:color w:val="auto"/>
          <w:szCs w:val="22"/>
        </w:rPr>
      </w:pPr>
      <w:r w:rsidRPr="00A60173">
        <w:rPr>
          <w:rFonts w:asciiTheme="minorHAnsi" w:hAnsiTheme="minorHAnsi" w:cstheme="minorHAnsi"/>
          <w:color w:val="auto"/>
          <w:szCs w:val="22"/>
        </w:rPr>
        <w:t>School Enrolment 2010 to 2017</w:t>
      </w:r>
    </w:p>
    <w:p w:rsidR="00366936" w:rsidRDefault="00366936" w:rsidP="00366936">
      <w:pPr>
        <w:spacing w:line="276" w:lineRule="auto"/>
        <w:jc w:val="both"/>
        <w:rPr>
          <w:rFonts w:ascii="Arial" w:hAnsi="Arial" w:cs="Arial"/>
        </w:rPr>
      </w:pPr>
      <w:r>
        <w:rPr>
          <w:rFonts w:ascii="Arial" w:hAnsi="Arial" w:cs="Arial"/>
        </w:rPr>
        <w:t xml:space="preserve">A table of historic enrolment data is below. The enrolment figures are as at 1st December for the specified year. </w:t>
      </w:r>
    </w:p>
    <w:p w:rsidR="00366936" w:rsidRDefault="00366936" w:rsidP="00366936">
      <w:pPr>
        <w:pStyle w:val="NormalWeb"/>
        <w:spacing w:before="0" w:beforeAutospacing="0" w:after="0" w:afterAutospacing="0"/>
        <w:jc w:val="both"/>
        <w:rPr>
          <w:rFonts w:ascii="Arial" w:hAnsi="Arial" w:cs="Arial"/>
        </w:rPr>
      </w:pPr>
      <w:r>
        <w:rPr>
          <w:rFonts w:ascii="Arial" w:hAnsi="Arial" w:cs="Arial"/>
          <w:color w:val="000000"/>
        </w:rPr>
        <w:t> </w:t>
      </w:r>
    </w:p>
    <w:tbl>
      <w:tblPr>
        <w:tblW w:w="44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69"/>
        <w:gridCol w:w="895"/>
        <w:gridCol w:w="1094"/>
        <w:gridCol w:w="1094"/>
        <w:gridCol w:w="670"/>
      </w:tblGrid>
      <w:tr w:rsidR="00366936" w:rsidTr="00667C1C">
        <w:trPr>
          <w:trHeight w:val="412"/>
          <w:jc w:val="center"/>
        </w:trPr>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Year</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KG-PP</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Y01-Y06</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Y07-Y12</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Total</w:t>
            </w:r>
          </w:p>
        </w:tc>
      </w:tr>
      <w:tr w:rsidR="00366936" w:rsidTr="00667C1C">
        <w:trPr>
          <w:trHeight w:val="412"/>
          <w:jc w:val="center"/>
        </w:trPr>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2010</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70</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202</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207</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479</w:t>
            </w:r>
          </w:p>
        </w:tc>
      </w:tr>
      <w:tr w:rsidR="00366936" w:rsidTr="00667C1C">
        <w:trPr>
          <w:trHeight w:val="412"/>
          <w:jc w:val="center"/>
        </w:trPr>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2011</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58</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199</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185</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442</w:t>
            </w:r>
          </w:p>
        </w:tc>
      </w:tr>
      <w:tr w:rsidR="00366936" w:rsidTr="00667C1C">
        <w:trPr>
          <w:trHeight w:val="412"/>
          <w:jc w:val="center"/>
        </w:trPr>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2012</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71</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189</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188</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448</w:t>
            </w:r>
          </w:p>
        </w:tc>
      </w:tr>
      <w:tr w:rsidR="00366936" w:rsidTr="00667C1C">
        <w:trPr>
          <w:trHeight w:val="412"/>
          <w:jc w:val="center"/>
        </w:trPr>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2013</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75</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215</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220</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510</w:t>
            </w:r>
          </w:p>
        </w:tc>
      </w:tr>
      <w:tr w:rsidR="00366936" w:rsidTr="00667C1C">
        <w:trPr>
          <w:trHeight w:val="412"/>
          <w:jc w:val="center"/>
        </w:trPr>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2014</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72</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212</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206</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490</w:t>
            </w:r>
          </w:p>
        </w:tc>
      </w:tr>
      <w:tr w:rsidR="00366936" w:rsidTr="00667C1C">
        <w:trPr>
          <w:trHeight w:val="412"/>
          <w:jc w:val="center"/>
        </w:trPr>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2015</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58</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212</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207</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477</w:t>
            </w:r>
          </w:p>
        </w:tc>
      </w:tr>
      <w:tr w:rsidR="00366936" w:rsidTr="00667C1C">
        <w:trPr>
          <w:trHeight w:val="412"/>
          <w:jc w:val="center"/>
        </w:trPr>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2016</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62</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199</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197</w:t>
            </w:r>
          </w:p>
        </w:tc>
        <w:tc>
          <w:tcPr>
            <w:tcW w:w="0" w:type="auto"/>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vAlign w:val="bottom"/>
            <w:hideMark/>
          </w:tcPr>
          <w:p w:rsidR="00366936" w:rsidRDefault="00366936" w:rsidP="00667C1C">
            <w:pPr>
              <w:spacing w:line="276" w:lineRule="auto"/>
              <w:jc w:val="both"/>
              <w:rPr>
                <w:rFonts w:ascii="Arial" w:hAnsi="Arial" w:cs="Arial"/>
              </w:rPr>
            </w:pPr>
            <w:r>
              <w:rPr>
                <w:rFonts w:ascii="Arial" w:hAnsi="Arial" w:cs="Arial"/>
              </w:rPr>
              <w:t>458</w:t>
            </w:r>
          </w:p>
        </w:tc>
      </w:tr>
    </w:tbl>
    <w:p w:rsidR="00366936" w:rsidRDefault="00366936" w:rsidP="00366936"/>
    <w:p w:rsidR="00366936" w:rsidRDefault="00366936" w:rsidP="00366936"/>
    <w:p w:rsidR="00366936" w:rsidRDefault="00366936" w:rsidP="00366936">
      <w:r>
        <w:t>In February 2017, the student enrolment numbers were:</w:t>
      </w:r>
    </w:p>
    <w:p w:rsidR="00366936" w:rsidRDefault="00366936" w:rsidP="00366936"/>
    <w:p w:rsidR="00366936" w:rsidRDefault="00366936" w:rsidP="00366936">
      <w:r>
        <w:t>K/PP: 72</w:t>
      </w:r>
    </w:p>
    <w:p w:rsidR="00366936" w:rsidRDefault="00366936" w:rsidP="00366936">
      <w:r>
        <w:t>Year 1-6: 188</w:t>
      </w:r>
    </w:p>
    <w:p w:rsidR="00366936" w:rsidRDefault="00366936" w:rsidP="00366936">
      <w:r>
        <w:t>Year 7-12: 186</w:t>
      </w:r>
    </w:p>
    <w:p w:rsidR="00366936" w:rsidRDefault="00366936" w:rsidP="00366936"/>
    <w:p w:rsidR="00366936" w:rsidRDefault="00366936" w:rsidP="00366936">
      <w:r>
        <w:t>Total February 2017 Enrolment: 446</w:t>
      </w:r>
    </w:p>
    <w:p w:rsidR="007C3D35" w:rsidRDefault="007C3D35" w:rsidP="00366936"/>
    <w:p w:rsidR="007C3D35" w:rsidRDefault="007C3D35" w:rsidP="00366936"/>
    <w:p w:rsidR="007C3D35" w:rsidRDefault="007C3D35" w:rsidP="00366936"/>
    <w:p w:rsidR="00033A60" w:rsidRDefault="00033A60" w:rsidP="00366936"/>
    <w:p w:rsidR="00033A60" w:rsidRDefault="00033A60" w:rsidP="00366936"/>
    <w:p w:rsidR="00033A60" w:rsidRDefault="00033A60" w:rsidP="00366936"/>
    <w:p w:rsidR="00033A60" w:rsidRDefault="00033A60" w:rsidP="00366936"/>
    <w:p w:rsidR="00033A60" w:rsidRDefault="00033A60" w:rsidP="00366936"/>
    <w:p w:rsidR="00033A60" w:rsidRDefault="00033A60" w:rsidP="00366936"/>
    <w:p w:rsidR="007C3D35" w:rsidRDefault="00892D86" w:rsidP="00366936">
      <w:r>
        <w:t>Ap</w:t>
      </w:r>
      <w:r w:rsidR="007C3D35">
        <w:t>pendix 2</w:t>
      </w:r>
    </w:p>
    <w:p w:rsidR="007C3D35" w:rsidRDefault="007C3D35" w:rsidP="00366936"/>
    <w:p w:rsidR="001375E6" w:rsidRDefault="001375E6" w:rsidP="001375E6">
      <w:pPr>
        <w:pStyle w:val="Heading1"/>
        <w:spacing w:before="94"/>
        <w:ind w:right="3576"/>
        <w:jc w:val="center"/>
      </w:pPr>
      <w:r>
        <w:rPr>
          <w:color w:val="010101"/>
        </w:rPr>
        <w:t xml:space="preserve">2017 </w:t>
      </w:r>
      <w:r w:rsidR="00F363A7">
        <w:rPr>
          <w:color w:val="010101"/>
        </w:rPr>
        <w:t>-: St</w:t>
      </w:r>
      <w:r>
        <w:rPr>
          <w:color w:val="010101"/>
        </w:rPr>
        <w:t xml:space="preserve"> Andrew's Grammar School</w:t>
      </w:r>
    </w:p>
    <w:p w:rsidR="001375E6" w:rsidRDefault="001375E6" w:rsidP="001375E6">
      <w:pPr>
        <w:spacing w:before="148"/>
        <w:ind w:left="2610" w:right="3576"/>
        <w:jc w:val="center"/>
        <w:rPr>
          <w:b/>
          <w:sz w:val="27"/>
        </w:rPr>
      </w:pPr>
      <w:r>
        <w:rPr>
          <w:b/>
          <w:color w:val="23334B"/>
          <w:w w:val="105"/>
          <w:sz w:val="27"/>
        </w:rPr>
        <w:t>Number of Students by Religion &amp; Year</w:t>
      </w:r>
    </w:p>
    <w:p w:rsidR="001375E6" w:rsidRDefault="001375E6" w:rsidP="001375E6">
      <w:pPr>
        <w:pStyle w:val="Heading1"/>
        <w:ind w:left="4052"/>
      </w:pPr>
      <w:r>
        <w:rPr>
          <w:color w:val="111111"/>
        </w:rPr>
        <w:t xml:space="preserve">From </w:t>
      </w:r>
      <w:r>
        <w:rPr>
          <w:color w:val="010101"/>
        </w:rPr>
        <w:t>school year KG to Y12</w:t>
      </w:r>
    </w:p>
    <w:p w:rsidR="001375E6" w:rsidRDefault="001375E6" w:rsidP="001375E6">
      <w:pPr>
        <w:pStyle w:val="BodyText"/>
        <w:spacing w:before="3" w:after="1"/>
        <w:rPr>
          <w:sz w:val="12"/>
        </w:rPr>
      </w:pPr>
    </w:p>
    <w:tbl>
      <w:tblPr>
        <w:tblW w:w="0" w:type="auto"/>
        <w:tblInd w:w="104" w:type="dxa"/>
        <w:tblLayout w:type="fixed"/>
        <w:tblCellMar>
          <w:left w:w="0" w:type="dxa"/>
          <w:right w:w="0" w:type="dxa"/>
        </w:tblCellMar>
        <w:tblLook w:val="01E0" w:firstRow="1" w:lastRow="1" w:firstColumn="1" w:lastColumn="1" w:noHBand="0" w:noVBand="0"/>
      </w:tblPr>
      <w:tblGrid>
        <w:gridCol w:w="1230"/>
        <w:gridCol w:w="483"/>
        <w:gridCol w:w="542"/>
        <w:gridCol w:w="619"/>
        <w:gridCol w:w="513"/>
        <w:gridCol w:w="601"/>
        <w:gridCol w:w="540"/>
        <w:gridCol w:w="520"/>
        <w:gridCol w:w="613"/>
        <w:gridCol w:w="600"/>
        <w:gridCol w:w="536"/>
        <w:gridCol w:w="542"/>
        <w:gridCol w:w="599"/>
        <w:gridCol w:w="598"/>
        <w:gridCol w:w="845"/>
        <w:gridCol w:w="835"/>
      </w:tblGrid>
      <w:tr w:rsidR="001375E6" w:rsidTr="00667C1C">
        <w:trPr>
          <w:trHeight w:val="460"/>
        </w:trPr>
        <w:tc>
          <w:tcPr>
            <w:tcW w:w="1230" w:type="dxa"/>
            <w:tcBorders>
              <w:top w:val="single" w:sz="6" w:space="0" w:color="0C0C0C"/>
              <w:bottom w:val="single" w:sz="6" w:space="0" w:color="0C0C0C"/>
            </w:tcBorders>
          </w:tcPr>
          <w:p w:rsidR="001375E6" w:rsidRDefault="001375E6" w:rsidP="00667C1C">
            <w:pPr>
              <w:pStyle w:val="TableParagraph"/>
              <w:spacing w:before="144"/>
              <w:ind w:left="150"/>
              <w:rPr>
                <w:sz w:val="16"/>
              </w:rPr>
            </w:pPr>
            <w:r>
              <w:rPr>
                <w:color w:val="010101"/>
                <w:sz w:val="16"/>
              </w:rPr>
              <w:t>Religion</w:t>
            </w:r>
          </w:p>
        </w:tc>
        <w:tc>
          <w:tcPr>
            <w:tcW w:w="483" w:type="dxa"/>
            <w:tcBorders>
              <w:top w:val="single" w:sz="6" w:space="0" w:color="0C0C0C"/>
              <w:bottom w:val="single" w:sz="6" w:space="0" w:color="0C0C0C"/>
            </w:tcBorders>
          </w:tcPr>
          <w:p w:rsidR="001375E6" w:rsidRDefault="001375E6" w:rsidP="00667C1C">
            <w:pPr>
              <w:pStyle w:val="TableParagraph"/>
              <w:spacing w:before="140"/>
              <w:ind w:right="126"/>
              <w:jc w:val="right"/>
              <w:rPr>
                <w:sz w:val="16"/>
              </w:rPr>
            </w:pPr>
            <w:r>
              <w:rPr>
                <w:color w:val="111111"/>
                <w:sz w:val="16"/>
              </w:rPr>
              <w:t>KG</w:t>
            </w:r>
          </w:p>
        </w:tc>
        <w:tc>
          <w:tcPr>
            <w:tcW w:w="542" w:type="dxa"/>
            <w:tcBorders>
              <w:top w:val="single" w:sz="6" w:space="0" w:color="0C0C0C"/>
              <w:bottom w:val="single" w:sz="6" w:space="0" w:color="0C0C0C"/>
            </w:tcBorders>
          </w:tcPr>
          <w:p w:rsidR="001375E6" w:rsidRDefault="001375E6" w:rsidP="00667C1C">
            <w:pPr>
              <w:pStyle w:val="TableParagraph"/>
              <w:spacing w:before="106"/>
              <w:ind w:right="62"/>
              <w:jc w:val="right"/>
              <w:rPr>
                <w:rFonts w:ascii="Courier New"/>
                <w:sz w:val="18"/>
              </w:rPr>
            </w:pPr>
            <w:r>
              <w:rPr>
                <w:rFonts w:ascii="Courier New"/>
                <w:color w:val="010101"/>
                <w:sz w:val="18"/>
              </w:rPr>
              <w:t>pp</w:t>
            </w:r>
          </w:p>
        </w:tc>
        <w:tc>
          <w:tcPr>
            <w:tcW w:w="619" w:type="dxa"/>
            <w:tcBorders>
              <w:top w:val="single" w:sz="6" w:space="0" w:color="0C0C0C"/>
              <w:bottom w:val="single" w:sz="6" w:space="0" w:color="0C0C0C"/>
            </w:tcBorders>
          </w:tcPr>
          <w:p w:rsidR="001375E6" w:rsidRDefault="001375E6" w:rsidP="00667C1C">
            <w:pPr>
              <w:pStyle w:val="TableParagraph"/>
              <w:spacing w:before="140"/>
              <w:ind w:right="93"/>
              <w:jc w:val="right"/>
              <w:rPr>
                <w:sz w:val="16"/>
              </w:rPr>
            </w:pPr>
            <w:r>
              <w:rPr>
                <w:color w:val="010101"/>
                <w:sz w:val="16"/>
              </w:rPr>
              <w:t>Y01</w:t>
            </w:r>
          </w:p>
        </w:tc>
        <w:tc>
          <w:tcPr>
            <w:tcW w:w="513" w:type="dxa"/>
            <w:tcBorders>
              <w:top w:val="single" w:sz="6" w:space="0" w:color="0C0C0C"/>
              <w:bottom w:val="single" w:sz="6" w:space="0" w:color="0C0C0C"/>
            </w:tcBorders>
          </w:tcPr>
          <w:p w:rsidR="001375E6" w:rsidRDefault="001375E6" w:rsidP="00667C1C">
            <w:pPr>
              <w:pStyle w:val="TableParagraph"/>
              <w:spacing w:before="140"/>
              <w:ind w:right="128"/>
              <w:jc w:val="right"/>
              <w:rPr>
                <w:sz w:val="16"/>
              </w:rPr>
            </w:pPr>
            <w:r>
              <w:rPr>
                <w:color w:val="010101"/>
                <w:sz w:val="16"/>
              </w:rPr>
              <w:t>Y02</w:t>
            </w:r>
          </w:p>
        </w:tc>
        <w:tc>
          <w:tcPr>
            <w:tcW w:w="601" w:type="dxa"/>
            <w:tcBorders>
              <w:top w:val="single" w:sz="6" w:space="0" w:color="0C0C0C"/>
              <w:bottom w:val="single" w:sz="6" w:space="0" w:color="0C0C0C"/>
            </w:tcBorders>
          </w:tcPr>
          <w:p w:rsidR="001375E6" w:rsidRDefault="001375E6" w:rsidP="00667C1C">
            <w:pPr>
              <w:pStyle w:val="TableParagraph"/>
              <w:spacing w:before="140"/>
              <w:ind w:right="126"/>
              <w:jc w:val="right"/>
              <w:rPr>
                <w:sz w:val="16"/>
              </w:rPr>
            </w:pPr>
            <w:r>
              <w:rPr>
                <w:color w:val="010101"/>
                <w:sz w:val="16"/>
              </w:rPr>
              <w:t>Y03</w:t>
            </w:r>
          </w:p>
        </w:tc>
        <w:tc>
          <w:tcPr>
            <w:tcW w:w="540" w:type="dxa"/>
            <w:tcBorders>
              <w:top w:val="single" w:sz="6" w:space="0" w:color="0C0C0C"/>
              <w:bottom w:val="single" w:sz="6" w:space="0" w:color="0C0C0C"/>
            </w:tcBorders>
          </w:tcPr>
          <w:p w:rsidR="001375E6" w:rsidRDefault="001375E6" w:rsidP="00667C1C">
            <w:pPr>
              <w:pStyle w:val="TableParagraph"/>
              <w:spacing w:before="140"/>
              <w:ind w:right="72"/>
              <w:jc w:val="right"/>
              <w:rPr>
                <w:sz w:val="16"/>
              </w:rPr>
            </w:pPr>
            <w:r>
              <w:rPr>
                <w:color w:val="010101"/>
                <w:sz w:val="16"/>
              </w:rPr>
              <w:t>Y04</w:t>
            </w:r>
          </w:p>
        </w:tc>
        <w:tc>
          <w:tcPr>
            <w:tcW w:w="520" w:type="dxa"/>
            <w:tcBorders>
              <w:top w:val="single" w:sz="6" w:space="0" w:color="0C0C0C"/>
              <w:bottom w:val="single" w:sz="6" w:space="0" w:color="0C0C0C"/>
            </w:tcBorders>
          </w:tcPr>
          <w:p w:rsidR="001375E6" w:rsidRDefault="001375E6" w:rsidP="00667C1C">
            <w:pPr>
              <w:pStyle w:val="TableParagraph"/>
              <w:spacing w:before="140"/>
              <w:ind w:right="111"/>
              <w:jc w:val="right"/>
              <w:rPr>
                <w:sz w:val="16"/>
              </w:rPr>
            </w:pPr>
            <w:r>
              <w:rPr>
                <w:color w:val="010101"/>
                <w:sz w:val="16"/>
              </w:rPr>
              <w:t>Y05</w:t>
            </w:r>
          </w:p>
        </w:tc>
        <w:tc>
          <w:tcPr>
            <w:tcW w:w="613" w:type="dxa"/>
            <w:tcBorders>
              <w:top w:val="single" w:sz="6" w:space="0" w:color="0C0C0C"/>
              <w:bottom w:val="single" w:sz="6" w:space="0" w:color="0C0C0C"/>
            </w:tcBorders>
          </w:tcPr>
          <w:p w:rsidR="001375E6" w:rsidRDefault="001375E6" w:rsidP="00667C1C">
            <w:pPr>
              <w:pStyle w:val="TableParagraph"/>
              <w:spacing w:before="140"/>
              <w:ind w:right="129"/>
              <w:jc w:val="right"/>
              <w:rPr>
                <w:sz w:val="16"/>
              </w:rPr>
            </w:pPr>
            <w:r>
              <w:rPr>
                <w:color w:val="010101"/>
                <w:sz w:val="16"/>
              </w:rPr>
              <w:t>Y06</w:t>
            </w:r>
          </w:p>
        </w:tc>
        <w:tc>
          <w:tcPr>
            <w:tcW w:w="600" w:type="dxa"/>
            <w:tcBorders>
              <w:top w:val="single" w:sz="6" w:space="0" w:color="0C0C0C"/>
              <w:bottom w:val="single" w:sz="6" w:space="0" w:color="0C0C0C"/>
            </w:tcBorders>
          </w:tcPr>
          <w:p w:rsidR="001375E6" w:rsidRDefault="001375E6" w:rsidP="00667C1C">
            <w:pPr>
              <w:pStyle w:val="TableParagraph"/>
              <w:spacing w:before="140"/>
              <w:ind w:right="130"/>
              <w:jc w:val="right"/>
              <w:rPr>
                <w:sz w:val="16"/>
              </w:rPr>
            </w:pPr>
            <w:r>
              <w:rPr>
                <w:color w:val="010101"/>
                <w:sz w:val="16"/>
              </w:rPr>
              <w:t>Y07</w:t>
            </w:r>
          </w:p>
        </w:tc>
        <w:tc>
          <w:tcPr>
            <w:tcW w:w="536" w:type="dxa"/>
            <w:tcBorders>
              <w:top w:val="single" w:sz="6" w:space="0" w:color="0C0C0C"/>
              <w:bottom w:val="single" w:sz="6" w:space="0" w:color="0C0C0C"/>
            </w:tcBorders>
          </w:tcPr>
          <w:p w:rsidR="001375E6" w:rsidRDefault="001375E6" w:rsidP="00667C1C">
            <w:pPr>
              <w:pStyle w:val="TableParagraph"/>
              <w:spacing w:before="123"/>
              <w:ind w:right="81"/>
              <w:jc w:val="right"/>
              <w:rPr>
                <w:rFonts w:ascii="Courier New"/>
                <w:i/>
                <w:sz w:val="20"/>
              </w:rPr>
            </w:pPr>
            <w:r>
              <w:rPr>
                <w:rFonts w:ascii="Courier New"/>
                <w:i/>
                <w:color w:val="010101"/>
                <w:w w:val="85"/>
                <w:sz w:val="20"/>
              </w:rPr>
              <w:t>YOB</w:t>
            </w:r>
          </w:p>
        </w:tc>
        <w:tc>
          <w:tcPr>
            <w:tcW w:w="542" w:type="dxa"/>
            <w:tcBorders>
              <w:top w:val="single" w:sz="6" w:space="0" w:color="0C0C0C"/>
              <w:bottom w:val="single" w:sz="6" w:space="0" w:color="0C0C0C"/>
            </w:tcBorders>
          </w:tcPr>
          <w:p w:rsidR="001375E6" w:rsidRDefault="001375E6" w:rsidP="00667C1C">
            <w:pPr>
              <w:pStyle w:val="TableParagraph"/>
              <w:spacing w:before="140"/>
              <w:ind w:right="128"/>
              <w:jc w:val="right"/>
              <w:rPr>
                <w:sz w:val="16"/>
              </w:rPr>
            </w:pPr>
            <w:r>
              <w:rPr>
                <w:color w:val="010101"/>
                <w:sz w:val="16"/>
              </w:rPr>
              <w:t>Y09</w:t>
            </w:r>
          </w:p>
        </w:tc>
        <w:tc>
          <w:tcPr>
            <w:tcW w:w="599" w:type="dxa"/>
            <w:tcBorders>
              <w:top w:val="single" w:sz="6" w:space="0" w:color="0C0C0C"/>
              <w:bottom w:val="single" w:sz="6" w:space="0" w:color="0C0C0C"/>
            </w:tcBorders>
          </w:tcPr>
          <w:p w:rsidR="001375E6" w:rsidRDefault="001375E6" w:rsidP="00667C1C">
            <w:pPr>
              <w:pStyle w:val="TableParagraph"/>
              <w:spacing w:before="140"/>
              <w:ind w:right="132"/>
              <w:jc w:val="right"/>
              <w:rPr>
                <w:sz w:val="16"/>
              </w:rPr>
            </w:pPr>
            <w:r>
              <w:rPr>
                <w:color w:val="010101"/>
                <w:sz w:val="16"/>
              </w:rPr>
              <w:t>Y10</w:t>
            </w:r>
          </w:p>
        </w:tc>
        <w:tc>
          <w:tcPr>
            <w:tcW w:w="598" w:type="dxa"/>
            <w:tcBorders>
              <w:top w:val="single" w:sz="6" w:space="0" w:color="0C0C0C"/>
              <w:bottom w:val="single" w:sz="6" w:space="0" w:color="0C0C0C"/>
            </w:tcBorders>
          </w:tcPr>
          <w:p w:rsidR="001375E6" w:rsidRDefault="001375E6" w:rsidP="00667C1C">
            <w:pPr>
              <w:pStyle w:val="TableParagraph"/>
              <w:spacing w:before="140"/>
              <w:ind w:right="124"/>
              <w:jc w:val="right"/>
              <w:rPr>
                <w:sz w:val="16"/>
              </w:rPr>
            </w:pPr>
            <w:r>
              <w:rPr>
                <w:color w:val="010101"/>
                <w:w w:val="105"/>
                <w:sz w:val="16"/>
              </w:rPr>
              <w:t>Y11</w:t>
            </w:r>
          </w:p>
        </w:tc>
        <w:tc>
          <w:tcPr>
            <w:tcW w:w="845" w:type="dxa"/>
            <w:tcBorders>
              <w:top w:val="single" w:sz="6" w:space="0" w:color="0C0C0C"/>
              <w:bottom w:val="single" w:sz="6" w:space="0" w:color="0C0C0C"/>
            </w:tcBorders>
          </w:tcPr>
          <w:p w:rsidR="001375E6" w:rsidRDefault="001375E6" w:rsidP="00667C1C">
            <w:pPr>
              <w:pStyle w:val="TableParagraph"/>
              <w:spacing w:before="140"/>
              <w:ind w:right="378"/>
              <w:jc w:val="right"/>
              <w:rPr>
                <w:sz w:val="16"/>
              </w:rPr>
            </w:pPr>
            <w:r>
              <w:rPr>
                <w:color w:val="010101"/>
                <w:sz w:val="16"/>
              </w:rPr>
              <w:t>Y12</w:t>
            </w:r>
          </w:p>
        </w:tc>
        <w:tc>
          <w:tcPr>
            <w:tcW w:w="835" w:type="dxa"/>
            <w:tcBorders>
              <w:top w:val="single" w:sz="6" w:space="0" w:color="0C0C0C"/>
              <w:bottom w:val="single" w:sz="6" w:space="0" w:color="0C0C0C"/>
            </w:tcBorders>
          </w:tcPr>
          <w:p w:rsidR="001375E6" w:rsidRDefault="001375E6" w:rsidP="00667C1C">
            <w:pPr>
              <w:pStyle w:val="TableParagraph"/>
              <w:spacing w:before="144"/>
              <w:ind w:right="11"/>
              <w:jc w:val="right"/>
              <w:rPr>
                <w:sz w:val="16"/>
              </w:rPr>
            </w:pPr>
            <w:r>
              <w:rPr>
                <w:color w:val="010101"/>
                <w:w w:val="105"/>
                <w:sz w:val="16"/>
              </w:rPr>
              <w:t>Total</w:t>
            </w:r>
          </w:p>
        </w:tc>
      </w:tr>
      <w:tr w:rsidR="001375E6" w:rsidTr="00667C1C">
        <w:trPr>
          <w:trHeight w:val="340"/>
        </w:trPr>
        <w:tc>
          <w:tcPr>
            <w:tcW w:w="1230" w:type="dxa"/>
            <w:tcBorders>
              <w:top w:val="single" w:sz="6" w:space="0" w:color="0C0C0C"/>
            </w:tcBorders>
          </w:tcPr>
          <w:p w:rsidR="001375E6" w:rsidRDefault="001375E6" w:rsidP="00667C1C">
            <w:pPr>
              <w:pStyle w:val="TableParagraph"/>
              <w:spacing w:before="149"/>
              <w:ind w:left="146"/>
              <w:rPr>
                <w:b/>
                <w:sz w:val="16"/>
              </w:rPr>
            </w:pPr>
            <w:r>
              <w:rPr>
                <w:b/>
                <w:color w:val="23334B"/>
                <w:sz w:val="16"/>
              </w:rPr>
              <w:t>Muslim</w:t>
            </w:r>
          </w:p>
        </w:tc>
        <w:tc>
          <w:tcPr>
            <w:tcW w:w="483" w:type="dxa"/>
            <w:tcBorders>
              <w:top w:val="single" w:sz="6" w:space="0" w:color="0C0C0C"/>
            </w:tcBorders>
          </w:tcPr>
          <w:p w:rsidR="001375E6" w:rsidRDefault="001375E6" w:rsidP="00667C1C">
            <w:pPr>
              <w:pStyle w:val="TableParagraph"/>
              <w:rPr>
                <w:rFonts w:ascii="Times New Roman"/>
                <w:sz w:val="16"/>
              </w:rPr>
            </w:pPr>
          </w:p>
        </w:tc>
        <w:tc>
          <w:tcPr>
            <w:tcW w:w="542" w:type="dxa"/>
            <w:tcBorders>
              <w:top w:val="single" w:sz="6" w:space="0" w:color="0C0C0C"/>
            </w:tcBorders>
          </w:tcPr>
          <w:p w:rsidR="001375E6" w:rsidRDefault="001375E6" w:rsidP="00667C1C">
            <w:pPr>
              <w:pStyle w:val="TableParagraph"/>
              <w:rPr>
                <w:rFonts w:ascii="Times New Roman"/>
                <w:sz w:val="16"/>
              </w:rPr>
            </w:pPr>
          </w:p>
        </w:tc>
        <w:tc>
          <w:tcPr>
            <w:tcW w:w="619" w:type="dxa"/>
            <w:tcBorders>
              <w:top w:val="single" w:sz="6" w:space="0" w:color="0C0C0C"/>
            </w:tcBorders>
          </w:tcPr>
          <w:p w:rsidR="001375E6" w:rsidRDefault="001375E6" w:rsidP="00667C1C">
            <w:pPr>
              <w:pStyle w:val="TableParagraph"/>
              <w:rPr>
                <w:rFonts w:ascii="Times New Roman"/>
                <w:sz w:val="16"/>
              </w:rPr>
            </w:pPr>
          </w:p>
        </w:tc>
        <w:tc>
          <w:tcPr>
            <w:tcW w:w="513" w:type="dxa"/>
            <w:tcBorders>
              <w:top w:val="single" w:sz="6" w:space="0" w:color="0C0C0C"/>
            </w:tcBorders>
          </w:tcPr>
          <w:p w:rsidR="001375E6" w:rsidRDefault="001375E6" w:rsidP="00667C1C">
            <w:pPr>
              <w:pStyle w:val="TableParagraph"/>
              <w:rPr>
                <w:rFonts w:ascii="Times New Roman"/>
                <w:sz w:val="16"/>
              </w:rPr>
            </w:pPr>
          </w:p>
        </w:tc>
        <w:tc>
          <w:tcPr>
            <w:tcW w:w="601" w:type="dxa"/>
            <w:tcBorders>
              <w:top w:val="single" w:sz="6" w:space="0" w:color="0C0C0C"/>
            </w:tcBorders>
          </w:tcPr>
          <w:p w:rsidR="001375E6" w:rsidRDefault="001375E6" w:rsidP="00667C1C">
            <w:pPr>
              <w:pStyle w:val="TableParagraph"/>
              <w:rPr>
                <w:rFonts w:ascii="Times New Roman"/>
                <w:sz w:val="16"/>
              </w:rPr>
            </w:pPr>
          </w:p>
        </w:tc>
        <w:tc>
          <w:tcPr>
            <w:tcW w:w="540" w:type="dxa"/>
            <w:tcBorders>
              <w:top w:val="single" w:sz="6" w:space="0" w:color="0C0C0C"/>
            </w:tcBorders>
          </w:tcPr>
          <w:p w:rsidR="001375E6" w:rsidRDefault="001375E6" w:rsidP="00667C1C">
            <w:pPr>
              <w:pStyle w:val="TableParagraph"/>
              <w:rPr>
                <w:rFonts w:ascii="Times New Roman"/>
                <w:sz w:val="16"/>
              </w:rPr>
            </w:pPr>
          </w:p>
        </w:tc>
        <w:tc>
          <w:tcPr>
            <w:tcW w:w="520" w:type="dxa"/>
            <w:tcBorders>
              <w:top w:val="single" w:sz="6" w:space="0" w:color="0C0C0C"/>
            </w:tcBorders>
          </w:tcPr>
          <w:p w:rsidR="001375E6" w:rsidRDefault="001375E6" w:rsidP="00667C1C">
            <w:pPr>
              <w:pStyle w:val="TableParagraph"/>
              <w:rPr>
                <w:rFonts w:ascii="Times New Roman"/>
                <w:sz w:val="16"/>
              </w:rPr>
            </w:pPr>
          </w:p>
        </w:tc>
        <w:tc>
          <w:tcPr>
            <w:tcW w:w="613" w:type="dxa"/>
            <w:tcBorders>
              <w:top w:val="single" w:sz="6" w:space="0" w:color="0C0C0C"/>
            </w:tcBorders>
          </w:tcPr>
          <w:p w:rsidR="001375E6" w:rsidRDefault="001375E6" w:rsidP="00667C1C">
            <w:pPr>
              <w:pStyle w:val="TableParagraph"/>
              <w:rPr>
                <w:rFonts w:ascii="Times New Roman"/>
                <w:sz w:val="16"/>
              </w:rPr>
            </w:pPr>
          </w:p>
        </w:tc>
        <w:tc>
          <w:tcPr>
            <w:tcW w:w="600" w:type="dxa"/>
            <w:tcBorders>
              <w:top w:val="single" w:sz="6" w:space="0" w:color="0C0C0C"/>
            </w:tcBorders>
          </w:tcPr>
          <w:p w:rsidR="001375E6" w:rsidRDefault="001375E6" w:rsidP="00667C1C">
            <w:pPr>
              <w:pStyle w:val="TableParagraph"/>
              <w:rPr>
                <w:rFonts w:ascii="Times New Roman"/>
                <w:sz w:val="16"/>
              </w:rPr>
            </w:pPr>
          </w:p>
        </w:tc>
        <w:tc>
          <w:tcPr>
            <w:tcW w:w="536" w:type="dxa"/>
            <w:tcBorders>
              <w:top w:val="single" w:sz="6" w:space="0" w:color="0C0C0C"/>
            </w:tcBorders>
          </w:tcPr>
          <w:p w:rsidR="001375E6" w:rsidRDefault="001375E6" w:rsidP="00667C1C">
            <w:pPr>
              <w:pStyle w:val="TableParagraph"/>
              <w:rPr>
                <w:rFonts w:ascii="Times New Roman"/>
                <w:sz w:val="16"/>
              </w:rPr>
            </w:pPr>
          </w:p>
        </w:tc>
        <w:tc>
          <w:tcPr>
            <w:tcW w:w="542" w:type="dxa"/>
            <w:tcBorders>
              <w:top w:val="single" w:sz="6" w:space="0" w:color="0C0C0C"/>
            </w:tcBorders>
          </w:tcPr>
          <w:p w:rsidR="001375E6" w:rsidRDefault="001375E6" w:rsidP="00667C1C">
            <w:pPr>
              <w:pStyle w:val="TableParagraph"/>
              <w:rPr>
                <w:rFonts w:ascii="Times New Roman"/>
                <w:sz w:val="16"/>
              </w:rPr>
            </w:pPr>
          </w:p>
        </w:tc>
        <w:tc>
          <w:tcPr>
            <w:tcW w:w="599" w:type="dxa"/>
            <w:tcBorders>
              <w:top w:val="single" w:sz="6" w:space="0" w:color="0C0C0C"/>
            </w:tcBorders>
          </w:tcPr>
          <w:p w:rsidR="001375E6" w:rsidRDefault="001375E6" w:rsidP="00667C1C">
            <w:pPr>
              <w:pStyle w:val="TableParagraph"/>
              <w:rPr>
                <w:rFonts w:ascii="Times New Roman"/>
                <w:sz w:val="16"/>
              </w:rPr>
            </w:pPr>
          </w:p>
        </w:tc>
        <w:tc>
          <w:tcPr>
            <w:tcW w:w="598" w:type="dxa"/>
            <w:tcBorders>
              <w:top w:val="single" w:sz="6" w:space="0" w:color="0C0C0C"/>
            </w:tcBorders>
          </w:tcPr>
          <w:p w:rsidR="001375E6" w:rsidRDefault="001375E6" w:rsidP="00667C1C">
            <w:pPr>
              <w:pStyle w:val="TableParagraph"/>
              <w:rPr>
                <w:rFonts w:ascii="Times New Roman"/>
                <w:sz w:val="16"/>
              </w:rPr>
            </w:pPr>
          </w:p>
        </w:tc>
        <w:tc>
          <w:tcPr>
            <w:tcW w:w="845" w:type="dxa"/>
            <w:tcBorders>
              <w:top w:val="single" w:sz="6" w:space="0" w:color="0C0C0C"/>
            </w:tcBorders>
          </w:tcPr>
          <w:p w:rsidR="001375E6" w:rsidRDefault="001375E6" w:rsidP="00667C1C">
            <w:pPr>
              <w:pStyle w:val="TableParagraph"/>
              <w:rPr>
                <w:rFonts w:ascii="Times New Roman"/>
                <w:sz w:val="16"/>
              </w:rPr>
            </w:pPr>
          </w:p>
        </w:tc>
        <w:tc>
          <w:tcPr>
            <w:tcW w:w="835" w:type="dxa"/>
            <w:tcBorders>
              <w:top w:val="single" w:sz="6" w:space="0" w:color="0C0C0C"/>
            </w:tcBorders>
          </w:tcPr>
          <w:p w:rsidR="001375E6" w:rsidRDefault="001375E6" w:rsidP="00667C1C">
            <w:pPr>
              <w:pStyle w:val="TableParagraph"/>
              <w:rPr>
                <w:rFonts w:ascii="Times New Roman"/>
                <w:sz w:val="16"/>
              </w:rPr>
            </w:pPr>
          </w:p>
        </w:tc>
      </w:tr>
      <w:tr w:rsidR="001375E6" w:rsidTr="00667C1C">
        <w:trPr>
          <w:trHeight w:val="220"/>
        </w:trPr>
        <w:tc>
          <w:tcPr>
            <w:tcW w:w="1230" w:type="dxa"/>
          </w:tcPr>
          <w:p w:rsidR="001375E6" w:rsidRDefault="001375E6" w:rsidP="00667C1C">
            <w:pPr>
              <w:pStyle w:val="TableParagraph"/>
              <w:rPr>
                <w:rFonts w:ascii="Times New Roman"/>
                <w:sz w:val="16"/>
              </w:rPr>
            </w:pPr>
          </w:p>
        </w:tc>
        <w:tc>
          <w:tcPr>
            <w:tcW w:w="483"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619" w:type="dxa"/>
          </w:tcPr>
          <w:p w:rsidR="001375E6" w:rsidRDefault="001375E6" w:rsidP="00667C1C">
            <w:pPr>
              <w:pStyle w:val="TableParagraph"/>
              <w:rPr>
                <w:rFonts w:ascii="Times New Roman"/>
                <w:sz w:val="16"/>
              </w:rPr>
            </w:pPr>
          </w:p>
        </w:tc>
        <w:tc>
          <w:tcPr>
            <w:tcW w:w="513" w:type="dxa"/>
          </w:tcPr>
          <w:p w:rsidR="001375E6" w:rsidRDefault="001375E6" w:rsidP="00667C1C">
            <w:pPr>
              <w:pStyle w:val="TableParagraph"/>
              <w:spacing w:before="20"/>
              <w:ind w:right="124"/>
              <w:jc w:val="right"/>
              <w:rPr>
                <w:sz w:val="16"/>
              </w:rPr>
            </w:pPr>
            <w:r>
              <w:rPr>
                <w:color w:val="010101"/>
                <w:w w:val="105"/>
                <w:sz w:val="16"/>
              </w:rPr>
              <w:t>2</w:t>
            </w:r>
          </w:p>
        </w:tc>
        <w:tc>
          <w:tcPr>
            <w:tcW w:w="601" w:type="dxa"/>
          </w:tcPr>
          <w:p w:rsidR="001375E6" w:rsidRDefault="001375E6" w:rsidP="00667C1C">
            <w:pPr>
              <w:pStyle w:val="TableParagraph"/>
              <w:spacing w:before="20"/>
              <w:ind w:right="130"/>
              <w:jc w:val="right"/>
              <w:rPr>
                <w:sz w:val="16"/>
              </w:rPr>
            </w:pPr>
            <w:r>
              <w:rPr>
                <w:color w:val="010101"/>
                <w:w w:val="105"/>
                <w:sz w:val="16"/>
              </w:rPr>
              <w:t>2</w:t>
            </w:r>
          </w:p>
        </w:tc>
        <w:tc>
          <w:tcPr>
            <w:tcW w:w="540" w:type="dxa"/>
          </w:tcPr>
          <w:p w:rsidR="001375E6" w:rsidRDefault="001375E6" w:rsidP="00667C1C">
            <w:pPr>
              <w:pStyle w:val="TableParagraph"/>
              <w:rPr>
                <w:rFonts w:ascii="Times New Roman"/>
                <w:sz w:val="16"/>
              </w:rPr>
            </w:pPr>
          </w:p>
        </w:tc>
        <w:tc>
          <w:tcPr>
            <w:tcW w:w="520" w:type="dxa"/>
          </w:tcPr>
          <w:p w:rsidR="001375E6" w:rsidRDefault="001375E6" w:rsidP="00667C1C">
            <w:pPr>
              <w:pStyle w:val="TableParagraph"/>
              <w:rPr>
                <w:rFonts w:ascii="Times New Roman"/>
                <w:sz w:val="16"/>
              </w:rPr>
            </w:pPr>
          </w:p>
        </w:tc>
        <w:tc>
          <w:tcPr>
            <w:tcW w:w="613" w:type="dxa"/>
          </w:tcPr>
          <w:p w:rsidR="001375E6" w:rsidRDefault="001375E6" w:rsidP="00667C1C">
            <w:pPr>
              <w:pStyle w:val="TableParagraph"/>
              <w:spacing w:before="25"/>
              <w:ind w:right="125"/>
              <w:jc w:val="right"/>
              <w:rPr>
                <w:sz w:val="16"/>
              </w:rPr>
            </w:pPr>
            <w:r>
              <w:rPr>
                <w:color w:val="010101"/>
                <w:w w:val="106"/>
                <w:sz w:val="16"/>
              </w:rPr>
              <w:t>5</w:t>
            </w:r>
          </w:p>
        </w:tc>
        <w:tc>
          <w:tcPr>
            <w:tcW w:w="600" w:type="dxa"/>
          </w:tcPr>
          <w:p w:rsidR="001375E6" w:rsidRDefault="001375E6" w:rsidP="00667C1C">
            <w:pPr>
              <w:pStyle w:val="TableParagraph"/>
              <w:rPr>
                <w:rFonts w:ascii="Times New Roman"/>
                <w:sz w:val="16"/>
              </w:rPr>
            </w:pPr>
          </w:p>
        </w:tc>
        <w:tc>
          <w:tcPr>
            <w:tcW w:w="536" w:type="dxa"/>
          </w:tcPr>
          <w:p w:rsidR="001375E6" w:rsidRDefault="001375E6" w:rsidP="00667C1C">
            <w:pPr>
              <w:pStyle w:val="TableParagraph"/>
              <w:spacing w:before="25"/>
              <w:ind w:right="65"/>
              <w:jc w:val="right"/>
              <w:rPr>
                <w:sz w:val="16"/>
              </w:rPr>
            </w:pPr>
            <w:r>
              <w:rPr>
                <w:color w:val="111111"/>
                <w:w w:val="107"/>
                <w:sz w:val="16"/>
              </w:rPr>
              <w:t>4</w:t>
            </w:r>
          </w:p>
        </w:tc>
        <w:tc>
          <w:tcPr>
            <w:tcW w:w="542" w:type="dxa"/>
          </w:tcPr>
          <w:p w:rsidR="001375E6" w:rsidRDefault="001375E6" w:rsidP="00667C1C">
            <w:pPr>
              <w:pStyle w:val="TableParagraph"/>
              <w:rPr>
                <w:rFonts w:ascii="Times New Roman"/>
                <w:sz w:val="16"/>
              </w:rPr>
            </w:pPr>
          </w:p>
        </w:tc>
        <w:tc>
          <w:tcPr>
            <w:tcW w:w="599" w:type="dxa"/>
          </w:tcPr>
          <w:p w:rsidR="001375E6" w:rsidRDefault="001375E6" w:rsidP="00667C1C">
            <w:pPr>
              <w:pStyle w:val="TableParagraph"/>
              <w:spacing w:before="25"/>
              <w:ind w:right="126"/>
              <w:jc w:val="right"/>
              <w:rPr>
                <w:sz w:val="16"/>
              </w:rPr>
            </w:pPr>
            <w:r>
              <w:rPr>
                <w:color w:val="010101"/>
                <w:w w:val="107"/>
                <w:sz w:val="16"/>
              </w:rPr>
              <w:t>6</w:t>
            </w:r>
          </w:p>
        </w:tc>
        <w:tc>
          <w:tcPr>
            <w:tcW w:w="598" w:type="dxa"/>
          </w:tcPr>
          <w:p w:rsidR="001375E6" w:rsidRDefault="001375E6" w:rsidP="00667C1C">
            <w:pPr>
              <w:pStyle w:val="TableParagraph"/>
              <w:spacing w:before="25"/>
              <w:ind w:right="125"/>
              <w:jc w:val="right"/>
              <w:rPr>
                <w:sz w:val="16"/>
              </w:rPr>
            </w:pPr>
            <w:r>
              <w:rPr>
                <w:color w:val="010101"/>
                <w:w w:val="106"/>
                <w:sz w:val="16"/>
              </w:rPr>
              <w:t>6</w:t>
            </w:r>
          </w:p>
        </w:tc>
        <w:tc>
          <w:tcPr>
            <w:tcW w:w="845" w:type="dxa"/>
          </w:tcPr>
          <w:p w:rsidR="001375E6" w:rsidRDefault="001375E6" w:rsidP="00667C1C">
            <w:pPr>
              <w:pStyle w:val="TableParagraph"/>
              <w:spacing w:before="25"/>
              <w:ind w:left="226"/>
              <w:rPr>
                <w:sz w:val="16"/>
              </w:rPr>
            </w:pPr>
            <w:r>
              <w:rPr>
                <w:color w:val="010101"/>
                <w:w w:val="106"/>
                <w:sz w:val="16"/>
              </w:rPr>
              <w:t>2</w:t>
            </w:r>
          </w:p>
        </w:tc>
        <w:tc>
          <w:tcPr>
            <w:tcW w:w="835" w:type="dxa"/>
          </w:tcPr>
          <w:p w:rsidR="001375E6" w:rsidRDefault="001375E6" w:rsidP="00667C1C">
            <w:pPr>
              <w:pStyle w:val="TableParagraph"/>
              <w:spacing w:before="25"/>
              <w:ind w:right="11"/>
              <w:jc w:val="right"/>
              <w:rPr>
                <w:sz w:val="16"/>
              </w:rPr>
            </w:pPr>
            <w:r>
              <w:rPr>
                <w:color w:val="010101"/>
                <w:w w:val="105"/>
                <w:sz w:val="16"/>
              </w:rPr>
              <w:t>32</w:t>
            </w:r>
          </w:p>
        </w:tc>
      </w:tr>
      <w:tr w:rsidR="001375E6" w:rsidTr="00667C1C">
        <w:trPr>
          <w:trHeight w:val="340"/>
        </w:trPr>
        <w:tc>
          <w:tcPr>
            <w:tcW w:w="1230" w:type="dxa"/>
            <w:tcBorders>
              <w:bottom w:val="single" w:sz="6" w:space="0" w:color="0C0C0C"/>
            </w:tcBorders>
          </w:tcPr>
          <w:p w:rsidR="001375E6" w:rsidRDefault="001375E6" w:rsidP="00667C1C">
            <w:pPr>
              <w:pStyle w:val="TableParagraph"/>
              <w:rPr>
                <w:rFonts w:ascii="Times New Roman"/>
                <w:sz w:val="16"/>
              </w:rPr>
            </w:pPr>
          </w:p>
        </w:tc>
        <w:tc>
          <w:tcPr>
            <w:tcW w:w="483" w:type="dxa"/>
            <w:tcBorders>
              <w:bottom w:val="single" w:sz="6" w:space="0" w:color="0C0C0C"/>
            </w:tcBorders>
          </w:tcPr>
          <w:p w:rsidR="001375E6" w:rsidRDefault="001375E6" w:rsidP="00667C1C">
            <w:pPr>
              <w:pStyle w:val="TableParagraph"/>
              <w:spacing w:before="27"/>
              <w:ind w:right="130"/>
              <w:jc w:val="right"/>
              <w:rPr>
                <w:sz w:val="16"/>
              </w:rPr>
            </w:pPr>
            <w:r>
              <w:rPr>
                <w:color w:val="010101"/>
                <w:sz w:val="16"/>
              </w:rPr>
              <w:t>3%</w:t>
            </w:r>
          </w:p>
        </w:tc>
        <w:tc>
          <w:tcPr>
            <w:tcW w:w="542" w:type="dxa"/>
            <w:tcBorders>
              <w:bottom w:val="single" w:sz="6" w:space="0" w:color="0C0C0C"/>
            </w:tcBorders>
          </w:tcPr>
          <w:p w:rsidR="001375E6" w:rsidRDefault="001375E6" w:rsidP="00667C1C">
            <w:pPr>
              <w:pStyle w:val="TableParagraph"/>
              <w:spacing w:before="23"/>
              <w:ind w:right="73"/>
              <w:jc w:val="right"/>
              <w:rPr>
                <w:sz w:val="16"/>
              </w:rPr>
            </w:pPr>
            <w:r>
              <w:rPr>
                <w:color w:val="010101"/>
                <w:sz w:val="16"/>
              </w:rPr>
              <w:t>3%</w:t>
            </w:r>
          </w:p>
        </w:tc>
        <w:tc>
          <w:tcPr>
            <w:tcW w:w="619" w:type="dxa"/>
            <w:tcBorders>
              <w:bottom w:val="single" w:sz="6" w:space="0" w:color="0C0C0C"/>
            </w:tcBorders>
          </w:tcPr>
          <w:p w:rsidR="001375E6" w:rsidRDefault="001375E6" w:rsidP="00667C1C">
            <w:pPr>
              <w:pStyle w:val="TableParagraph"/>
              <w:rPr>
                <w:rFonts w:ascii="Times New Roman"/>
                <w:sz w:val="16"/>
              </w:rPr>
            </w:pPr>
          </w:p>
        </w:tc>
        <w:tc>
          <w:tcPr>
            <w:tcW w:w="513" w:type="dxa"/>
            <w:tcBorders>
              <w:bottom w:val="single" w:sz="6" w:space="0" w:color="0C0C0C"/>
            </w:tcBorders>
          </w:tcPr>
          <w:p w:rsidR="001375E6" w:rsidRDefault="001375E6" w:rsidP="00667C1C">
            <w:pPr>
              <w:pStyle w:val="TableParagraph"/>
              <w:spacing w:before="23"/>
              <w:ind w:right="130"/>
              <w:jc w:val="right"/>
              <w:rPr>
                <w:sz w:val="16"/>
              </w:rPr>
            </w:pPr>
            <w:r>
              <w:rPr>
                <w:color w:val="010101"/>
                <w:sz w:val="16"/>
              </w:rPr>
              <w:t>6%</w:t>
            </w:r>
          </w:p>
        </w:tc>
        <w:tc>
          <w:tcPr>
            <w:tcW w:w="601" w:type="dxa"/>
            <w:tcBorders>
              <w:bottom w:val="single" w:sz="6" w:space="0" w:color="0C0C0C"/>
            </w:tcBorders>
          </w:tcPr>
          <w:p w:rsidR="001375E6" w:rsidRDefault="001375E6" w:rsidP="00667C1C">
            <w:pPr>
              <w:pStyle w:val="TableParagraph"/>
              <w:spacing w:before="23"/>
              <w:ind w:right="131"/>
              <w:jc w:val="right"/>
              <w:rPr>
                <w:sz w:val="16"/>
              </w:rPr>
            </w:pPr>
            <w:r>
              <w:rPr>
                <w:color w:val="010101"/>
                <w:sz w:val="16"/>
              </w:rPr>
              <w:t>6%</w:t>
            </w:r>
          </w:p>
        </w:tc>
        <w:tc>
          <w:tcPr>
            <w:tcW w:w="540" w:type="dxa"/>
            <w:tcBorders>
              <w:bottom w:val="single" w:sz="6" w:space="0" w:color="0C0C0C"/>
            </w:tcBorders>
          </w:tcPr>
          <w:p w:rsidR="001375E6" w:rsidRDefault="001375E6" w:rsidP="00667C1C">
            <w:pPr>
              <w:pStyle w:val="TableParagraph"/>
              <w:spacing w:before="23"/>
              <w:ind w:right="72"/>
              <w:jc w:val="right"/>
              <w:rPr>
                <w:sz w:val="16"/>
              </w:rPr>
            </w:pPr>
            <w:r>
              <w:rPr>
                <w:color w:val="010101"/>
                <w:sz w:val="16"/>
              </w:rPr>
              <w:t>3%</w:t>
            </w:r>
          </w:p>
        </w:tc>
        <w:tc>
          <w:tcPr>
            <w:tcW w:w="520" w:type="dxa"/>
            <w:tcBorders>
              <w:bottom w:val="single" w:sz="6" w:space="0" w:color="0C0C0C"/>
            </w:tcBorders>
          </w:tcPr>
          <w:p w:rsidR="001375E6" w:rsidRDefault="001375E6" w:rsidP="00667C1C">
            <w:pPr>
              <w:pStyle w:val="TableParagraph"/>
              <w:spacing w:before="23"/>
              <w:ind w:right="116"/>
              <w:jc w:val="right"/>
              <w:rPr>
                <w:sz w:val="16"/>
              </w:rPr>
            </w:pPr>
            <w:r>
              <w:rPr>
                <w:color w:val="010101"/>
                <w:sz w:val="16"/>
              </w:rPr>
              <w:t>3%</w:t>
            </w:r>
          </w:p>
        </w:tc>
        <w:tc>
          <w:tcPr>
            <w:tcW w:w="613" w:type="dxa"/>
            <w:tcBorders>
              <w:bottom w:val="single" w:sz="6" w:space="0" w:color="0C0C0C"/>
            </w:tcBorders>
          </w:tcPr>
          <w:p w:rsidR="001375E6" w:rsidRDefault="001375E6" w:rsidP="00667C1C">
            <w:pPr>
              <w:pStyle w:val="TableParagraph"/>
              <w:spacing w:before="23"/>
              <w:ind w:left="150"/>
              <w:rPr>
                <w:sz w:val="16"/>
              </w:rPr>
            </w:pPr>
            <w:r>
              <w:rPr>
                <w:color w:val="010101"/>
                <w:w w:val="105"/>
                <w:sz w:val="16"/>
              </w:rPr>
              <w:t>16%</w:t>
            </w:r>
          </w:p>
        </w:tc>
        <w:tc>
          <w:tcPr>
            <w:tcW w:w="600" w:type="dxa"/>
            <w:tcBorders>
              <w:bottom w:val="single" w:sz="6" w:space="0" w:color="0C0C0C"/>
            </w:tcBorders>
          </w:tcPr>
          <w:p w:rsidR="001375E6" w:rsidRDefault="001375E6" w:rsidP="00667C1C">
            <w:pPr>
              <w:pStyle w:val="TableParagraph"/>
              <w:spacing w:before="23"/>
              <w:ind w:right="135"/>
              <w:jc w:val="right"/>
              <w:rPr>
                <w:sz w:val="16"/>
              </w:rPr>
            </w:pPr>
            <w:r>
              <w:rPr>
                <w:color w:val="010101"/>
                <w:sz w:val="16"/>
              </w:rPr>
              <w:t>3%</w:t>
            </w:r>
          </w:p>
        </w:tc>
        <w:tc>
          <w:tcPr>
            <w:tcW w:w="536" w:type="dxa"/>
            <w:tcBorders>
              <w:bottom w:val="single" w:sz="6" w:space="0" w:color="0C0C0C"/>
            </w:tcBorders>
          </w:tcPr>
          <w:p w:rsidR="001375E6" w:rsidRDefault="001375E6" w:rsidP="00667C1C">
            <w:pPr>
              <w:pStyle w:val="TableParagraph"/>
              <w:spacing w:before="23"/>
              <w:ind w:right="71"/>
              <w:jc w:val="right"/>
              <w:rPr>
                <w:sz w:val="16"/>
              </w:rPr>
            </w:pPr>
            <w:r>
              <w:rPr>
                <w:color w:val="111111"/>
                <w:sz w:val="16"/>
              </w:rPr>
              <w:t>13%</w:t>
            </w:r>
          </w:p>
        </w:tc>
        <w:tc>
          <w:tcPr>
            <w:tcW w:w="542" w:type="dxa"/>
            <w:tcBorders>
              <w:bottom w:val="single" w:sz="6" w:space="0" w:color="0C0C0C"/>
            </w:tcBorders>
          </w:tcPr>
          <w:p w:rsidR="001375E6" w:rsidRDefault="001375E6" w:rsidP="00667C1C">
            <w:pPr>
              <w:pStyle w:val="TableParagraph"/>
              <w:rPr>
                <w:rFonts w:ascii="Times New Roman"/>
                <w:sz w:val="16"/>
              </w:rPr>
            </w:pPr>
          </w:p>
        </w:tc>
        <w:tc>
          <w:tcPr>
            <w:tcW w:w="599" w:type="dxa"/>
            <w:tcBorders>
              <w:bottom w:val="single" w:sz="6" w:space="0" w:color="0C0C0C"/>
            </w:tcBorders>
          </w:tcPr>
          <w:p w:rsidR="001375E6" w:rsidRDefault="001375E6" w:rsidP="00667C1C">
            <w:pPr>
              <w:pStyle w:val="TableParagraph"/>
              <w:spacing w:before="23"/>
              <w:ind w:right="133"/>
              <w:jc w:val="right"/>
              <w:rPr>
                <w:sz w:val="16"/>
              </w:rPr>
            </w:pPr>
            <w:r>
              <w:rPr>
                <w:color w:val="111111"/>
                <w:sz w:val="16"/>
              </w:rPr>
              <w:t>19%</w:t>
            </w:r>
          </w:p>
        </w:tc>
        <w:tc>
          <w:tcPr>
            <w:tcW w:w="598" w:type="dxa"/>
            <w:tcBorders>
              <w:bottom w:val="single" w:sz="6" w:space="0" w:color="0C0C0C"/>
            </w:tcBorders>
          </w:tcPr>
          <w:p w:rsidR="001375E6" w:rsidRDefault="001375E6" w:rsidP="00667C1C">
            <w:pPr>
              <w:pStyle w:val="TableParagraph"/>
              <w:spacing w:before="23"/>
              <w:ind w:right="131"/>
              <w:jc w:val="right"/>
              <w:rPr>
                <w:sz w:val="16"/>
              </w:rPr>
            </w:pPr>
            <w:r>
              <w:rPr>
                <w:color w:val="010101"/>
                <w:sz w:val="16"/>
              </w:rPr>
              <w:t>19%</w:t>
            </w:r>
          </w:p>
        </w:tc>
        <w:tc>
          <w:tcPr>
            <w:tcW w:w="845" w:type="dxa"/>
            <w:tcBorders>
              <w:bottom w:val="single" w:sz="6" w:space="0" w:color="0C0C0C"/>
            </w:tcBorders>
          </w:tcPr>
          <w:p w:rsidR="001375E6" w:rsidRDefault="001375E6" w:rsidP="00667C1C">
            <w:pPr>
              <w:pStyle w:val="TableParagraph"/>
              <w:spacing w:before="27"/>
              <w:ind w:right="380"/>
              <w:jc w:val="right"/>
              <w:rPr>
                <w:sz w:val="16"/>
              </w:rPr>
            </w:pPr>
            <w:r>
              <w:rPr>
                <w:color w:val="010101"/>
                <w:sz w:val="16"/>
              </w:rPr>
              <w:t>6%</w:t>
            </w:r>
          </w:p>
        </w:tc>
        <w:tc>
          <w:tcPr>
            <w:tcW w:w="835" w:type="dxa"/>
            <w:tcBorders>
              <w:bottom w:val="single" w:sz="6" w:space="0" w:color="0C0C0C"/>
            </w:tcBorders>
          </w:tcPr>
          <w:p w:rsidR="001375E6" w:rsidRDefault="001375E6" w:rsidP="00667C1C">
            <w:pPr>
              <w:pStyle w:val="TableParagraph"/>
              <w:spacing w:before="27"/>
              <w:ind w:right="12"/>
              <w:jc w:val="right"/>
              <w:rPr>
                <w:sz w:val="16"/>
              </w:rPr>
            </w:pPr>
            <w:r>
              <w:rPr>
                <w:color w:val="010101"/>
                <w:sz w:val="16"/>
              </w:rPr>
              <w:t>100%</w:t>
            </w:r>
          </w:p>
        </w:tc>
      </w:tr>
      <w:tr w:rsidR="001375E6" w:rsidTr="00667C1C">
        <w:trPr>
          <w:trHeight w:val="340"/>
        </w:trPr>
        <w:tc>
          <w:tcPr>
            <w:tcW w:w="1230" w:type="dxa"/>
            <w:tcBorders>
              <w:top w:val="single" w:sz="6" w:space="0" w:color="0C0C0C"/>
            </w:tcBorders>
          </w:tcPr>
          <w:p w:rsidR="001375E6" w:rsidRDefault="000C50A7" w:rsidP="00667C1C">
            <w:pPr>
              <w:pStyle w:val="TableParagraph"/>
              <w:spacing w:before="147"/>
              <w:ind w:left="146"/>
              <w:rPr>
                <w:b/>
                <w:sz w:val="16"/>
              </w:rPr>
            </w:pPr>
            <w:r>
              <w:rPr>
                <w:b/>
                <w:color w:val="23334B"/>
                <w:sz w:val="16"/>
              </w:rPr>
              <w:t>Non-Religious</w:t>
            </w:r>
          </w:p>
        </w:tc>
        <w:tc>
          <w:tcPr>
            <w:tcW w:w="483" w:type="dxa"/>
            <w:tcBorders>
              <w:top w:val="single" w:sz="6" w:space="0" w:color="0C0C0C"/>
            </w:tcBorders>
          </w:tcPr>
          <w:p w:rsidR="001375E6" w:rsidRDefault="001375E6" w:rsidP="00667C1C">
            <w:pPr>
              <w:pStyle w:val="TableParagraph"/>
              <w:rPr>
                <w:rFonts w:ascii="Times New Roman"/>
                <w:sz w:val="16"/>
              </w:rPr>
            </w:pPr>
          </w:p>
        </w:tc>
        <w:tc>
          <w:tcPr>
            <w:tcW w:w="542" w:type="dxa"/>
            <w:tcBorders>
              <w:top w:val="single" w:sz="6" w:space="0" w:color="0C0C0C"/>
            </w:tcBorders>
          </w:tcPr>
          <w:p w:rsidR="001375E6" w:rsidRDefault="001375E6" w:rsidP="00667C1C">
            <w:pPr>
              <w:pStyle w:val="TableParagraph"/>
              <w:rPr>
                <w:rFonts w:ascii="Times New Roman"/>
                <w:sz w:val="16"/>
              </w:rPr>
            </w:pPr>
          </w:p>
        </w:tc>
        <w:tc>
          <w:tcPr>
            <w:tcW w:w="619" w:type="dxa"/>
            <w:tcBorders>
              <w:top w:val="single" w:sz="6" w:space="0" w:color="0C0C0C"/>
            </w:tcBorders>
          </w:tcPr>
          <w:p w:rsidR="001375E6" w:rsidRDefault="001375E6" w:rsidP="00667C1C">
            <w:pPr>
              <w:pStyle w:val="TableParagraph"/>
              <w:rPr>
                <w:rFonts w:ascii="Times New Roman"/>
                <w:sz w:val="16"/>
              </w:rPr>
            </w:pPr>
          </w:p>
        </w:tc>
        <w:tc>
          <w:tcPr>
            <w:tcW w:w="513" w:type="dxa"/>
            <w:tcBorders>
              <w:top w:val="single" w:sz="6" w:space="0" w:color="0C0C0C"/>
            </w:tcBorders>
          </w:tcPr>
          <w:p w:rsidR="001375E6" w:rsidRDefault="001375E6" w:rsidP="00667C1C">
            <w:pPr>
              <w:pStyle w:val="TableParagraph"/>
              <w:rPr>
                <w:rFonts w:ascii="Times New Roman"/>
                <w:sz w:val="16"/>
              </w:rPr>
            </w:pPr>
          </w:p>
        </w:tc>
        <w:tc>
          <w:tcPr>
            <w:tcW w:w="601" w:type="dxa"/>
            <w:tcBorders>
              <w:top w:val="single" w:sz="6" w:space="0" w:color="0C0C0C"/>
            </w:tcBorders>
          </w:tcPr>
          <w:p w:rsidR="001375E6" w:rsidRDefault="001375E6" w:rsidP="00667C1C">
            <w:pPr>
              <w:pStyle w:val="TableParagraph"/>
              <w:rPr>
                <w:rFonts w:ascii="Times New Roman"/>
                <w:sz w:val="16"/>
              </w:rPr>
            </w:pPr>
          </w:p>
        </w:tc>
        <w:tc>
          <w:tcPr>
            <w:tcW w:w="540" w:type="dxa"/>
            <w:tcBorders>
              <w:top w:val="single" w:sz="6" w:space="0" w:color="0C0C0C"/>
            </w:tcBorders>
          </w:tcPr>
          <w:p w:rsidR="001375E6" w:rsidRDefault="001375E6" w:rsidP="00667C1C">
            <w:pPr>
              <w:pStyle w:val="TableParagraph"/>
              <w:rPr>
                <w:rFonts w:ascii="Times New Roman"/>
                <w:sz w:val="16"/>
              </w:rPr>
            </w:pPr>
          </w:p>
        </w:tc>
        <w:tc>
          <w:tcPr>
            <w:tcW w:w="520" w:type="dxa"/>
            <w:tcBorders>
              <w:top w:val="single" w:sz="6" w:space="0" w:color="0C0C0C"/>
            </w:tcBorders>
          </w:tcPr>
          <w:p w:rsidR="001375E6" w:rsidRDefault="001375E6" w:rsidP="00667C1C">
            <w:pPr>
              <w:pStyle w:val="TableParagraph"/>
              <w:rPr>
                <w:rFonts w:ascii="Times New Roman"/>
                <w:sz w:val="16"/>
              </w:rPr>
            </w:pPr>
          </w:p>
        </w:tc>
        <w:tc>
          <w:tcPr>
            <w:tcW w:w="613" w:type="dxa"/>
            <w:tcBorders>
              <w:top w:val="single" w:sz="6" w:space="0" w:color="0C0C0C"/>
            </w:tcBorders>
          </w:tcPr>
          <w:p w:rsidR="001375E6" w:rsidRDefault="001375E6" w:rsidP="00667C1C">
            <w:pPr>
              <w:pStyle w:val="TableParagraph"/>
              <w:rPr>
                <w:rFonts w:ascii="Times New Roman"/>
                <w:sz w:val="16"/>
              </w:rPr>
            </w:pPr>
          </w:p>
        </w:tc>
        <w:tc>
          <w:tcPr>
            <w:tcW w:w="600" w:type="dxa"/>
            <w:tcBorders>
              <w:top w:val="single" w:sz="6" w:space="0" w:color="0C0C0C"/>
            </w:tcBorders>
          </w:tcPr>
          <w:p w:rsidR="001375E6" w:rsidRDefault="001375E6" w:rsidP="00667C1C">
            <w:pPr>
              <w:pStyle w:val="TableParagraph"/>
              <w:rPr>
                <w:rFonts w:ascii="Times New Roman"/>
                <w:sz w:val="16"/>
              </w:rPr>
            </w:pPr>
          </w:p>
        </w:tc>
        <w:tc>
          <w:tcPr>
            <w:tcW w:w="536" w:type="dxa"/>
            <w:tcBorders>
              <w:top w:val="single" w:sz="6" w:space="0" w:color="0C0C0C"/>
            </w:tcBorders>
          </w:tcPr>
          <w:p w:rsidR="001375E6" w:rsidRDefault="001375E6" w:rsidP="00667C1C">
            <w:pPr>
              <w:pStyle w:val="TableParagraph"/>
              <w:rPr>
                <w:rFonts w:ascii="Times New Roman"/>
                <w:sz w:val="16"/>
              </w:rPr>
            </w:pPr>
          </w:p>
        </w:tc>
        <w:tc>
          <w:tcPr>
            <w:tcW w:w="542" w:type="dxa"/>
            <w:tcBorders>
              <w:top w:val="single" w:sz="6" w:space="0" w:color="0C0C0C"/>
            </w:tcBorders>
          </w:tcPr>
          <w:p w:rsidR="001375E6" w:rsidRDefault="001375E6" w:rsidP="00667C1C">
            <w:pPr>
              <w:pStyle w:val="TableParagraph"/>
              <w:rPr>
                <w:rFonts w:ascii="Times New Roman"/>
                <w:sz w:val="16"/>
              </w:rPr>
            </w:pPr>
          </w:p>
        </w:tc>
        <w:tc>
          <w:tcPr>
            <w:tcW w:w="599" w:type="dxa"/>
            <w:tcBorders>
              <w:top w:val="single" w:sz="6" w:space="0" w:color="0C0C0C"/>
            </w:tcBorders>
          </w:tcPr>
          <w:p w:rsidR="001375E6" w:rsidRDefault="001375E6" w:rsidP="00667C1C">
            <w:pPr>
              <w:pStyle w:val="TableParagraph"/>
              <w:rPr>
                <w:rFonts w:ascii="Times New Roman"/>
                <w:sz w:val="16"/>
              </w:rPr>
            </w:pPr>
          </w:p>
        </w:tc>
        <w:tc>
          <w:tcPr>
            <w:tcW w:w="598" w:type="dxa"/>
            <w:tcBorders>
              <w:top w:val="single" w:sz="6" w:space="0" w:color="0C0C0C"/>
            </w:tcBorders>
          </w:tcPr>
          <w:p w:rsidR="001375E6" w:rsidRDefault="001375E6" w:rsidP="00667C1C">
            <w:pPr>
              <w:pStyle w:val="TableParagraph"/>
              <w:rPr>
                <w:rFonts w:ascii="Times New Roman"/>
                <w:sz w:val="16"/>
              </w:rPr>
            </w:pPr>
          </w:p>
        </w:tc>
        <w:tc>
          <w:tcPr>
            <w:tcW w:w="845" w:type="dxa"/>
            <w:tcBorders>
              <w:top w:val="single" w:sz="6" w:space="0" w:color="0C0C0C"/>
            </w:tcBorders>
          </w:tcPr>
          <w:p w:rsidR="001375E6" w:rsidRDefault="001375E6" w:rsidP="00667C1C">
            <w:pPr>
              <w:pStyle w:val="TableParagraph"/>
              <w:rPr>
                <w:rFonts w:ascii="Times New Roman"/>
                <w:sz w:val="16"/>
              </w:rPr>
            </w:pPr>
          </w:p>
        </w:tc>
        <w:tc>
          <w:tcPr>
            <w:tcW w:w="835" w:type="dxa"/>
            <w:tcBorders>
              <w:top w:val="single" w:sz="6" w:space="0" w:color="0C0C0C"/>
            </w:tcBorders>
          </w:tcPr>
          <w:p w:rsidR="001375E6" w:rsidRDefault="001375E6" w:rsidP="00667C1C">
            <w:pPr>
              <w:pStyle w:val="TableParagraph"/>
              <w:rPr>
                <w:rFonts w:ascii="Times New Roman"/>
                <w:sz w:val="16"/>
              </w:rPr>
            </w:pPr>
          </w:p>
        </w:tc>
      </w:tr>
      <w:tr w:rsidR="001375E6" w:rsidTr="00667C1C">
        <w:trPr>
          <w:trHeight w:val="220"/>
        </w:trPr>
        <w:tc>
          <w:tcPr>
            <w:tcW w:w="1230" w:type="dxa"/>
          </w:tcPr>
          <w:p w:rsidR="001375E6" w:rsidRDefault="001375E6" w:rsidP="00667C1C">
            <w:pPr>
              <w:pStyle w:val="TableParagraph"/>
              <w:rPr>
                <w:rFonts w:ascii="Times New Roman"/>
                <w:sz w:val="16"/>
              </w:rPr>
            </w:pPr>
          </w:p>
        </w:tc>
        <w:tc>
          <w:tcPr>
            <w:tcW w:w="483"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spacing w:before="20"/>
              <w:ind w:right="70"/>
              <w:jc w:val="right"/>
              <w:rPr>
                <w:sz w:val="16"/>
              </w:rPr>
            </w:pPr>
            <w:r>
              <w:rPr>
                <w:color w:val="010101"/>
                <w:w w:val="105"/>
                <w:sz w:val="16"/>
              </w:rPr>
              <w:t>15</w:t>
            </w:r>
          </w:p>
        </w:tc>
        <w:tc>
          <w:tcPr>
            <w:tcW w:w="619" w:type="dxa"/>
          </w:tcPr>
          <w:p w:rsidR="001375E6" w:rsidRDefault="001375E6" w:rsidP="00667C1C">
            <w:pPr>
              <w:pStyle w:val="TableParagraph"/>
              <w:spacing w:before="20"/>
              <w:ind w:right="94"/>
              <w:jc w:val="right"/>
              <w:rPr>
                <w:sz w:val="16"/>
              </w:rPr>
            </w:pPr>
            <w:r>
              <w:rPr>
                <w:color w:val="010101"/>
                <w:w w:val="104"/>
                <w:sz w:val="16"/>
              </w:rPr>
              <w:t>4</w:t>
            </w:r>
          </w:p>
        </w:tc>
        <w:tc>
          <w:tcPr>
            <w:tcW w:w="513" w:type="dxa"/>
          </w:tcPr>
          <w:p w:rsidR="001375E6" w:rsidRDefault="001375E6" w:rsidP="00667C1C">
            <w:pPr>
              <w:pStyle w:val="TableParagraph"/>
              <w:spacing w:before="20"/>
              <w:ind w:right="130"/>
              <w:jc w:val="right"/>
              <w:rPr>
                <w:sz w:val="16"/>
              </w:rPr>
            </w:pPr>
            <w:r>
              <w:rPr>
                <w:color w:val="010101"/>
                <w:w w:val="104"/>
                <w:sz w:val="16"/>
              </w:rPr>
              <w:t>2</w:t>
            </w:r>
          </w:p>
        </w:tc>
        <w:tc>
          <w:tcPr>
            <w:tcW w:w="601" w:type="dxa"/>
          </w:tcPr>
          <w:p w:rsidR="001375E6" w:rsidRDefault="001375E6" w:rsidP="00667C1C">
            <w:pPr>
              <w:pStyle w:val="TableParagraph"/>
              <w:spacing w:before="25"/>
              <w:ind w:right="133"/>
              <w:jc w:val="right"/>
              <w:rPr>
                <w:sz w:val="16"/>
              </w:rPr>
            </w:pPr>
            <w:r>
              <w:rPr>
                <w:color w:val="010101"/>
                <w:w w:val="104"/>
                <w:sz w:val="16"/>
              </w:rPr>
              <w:t>6</w:t>
            </w:r>
          </w:p>
        </w:tc>
        <w:tc>
          <w:tcPr>
            <w:tcW w:w="540" w:type="dxa"/>
          </w:tcPr>
          <w:p w:rsidR="001375E6" w:rsidRDefault="001375E6" w:rsidP="00667C1C">
            <w:pPr>
              <w:pStyle w:val="TableParagraph"/>
              <w:spacing w:before="20"/>
              <w:ind w:right="71"/>
              <w:jc w:val="right"/>
              <w:rPr>
                <w:sz w:val="16"/>
              </w:rPr>
            </w:pPr>
            <w:r>
              <w:rPr>
                <w:color w:val="010101"/>
                <w:w w:val="104"/>
                <w:sz w:val="16"/>
              </w:rPr>
              <w:t>2</w:t>
            </w:r>
          </w:p>
        </w:tc>
        <w:tc>
          <w:tcPr>
            <w:tcW w:w="520" w:type="dxa"/>
          </w:tcPr>
          <w:p w:rsidR="001375E6" w:rsidRDefault="001375E6" w:rsidP="00667C1C">
            <w:pPr>
              <w:pStyle w:val="TableParagraph"/>
              <w:spacing w:before="25"/>
              <w:ind w:right="112"/>
              <w:jc w:val="right"/>
              <w:rPr>
                <w:sz w:val="16"/>
              </w:rPr>
            </w:pPr>
            <w:r>
              <w:rPr>
                <w:color w:val="010101"/>
                <w:sz w:val="16"/>
              </w:rPr>
              <w:t>3</w:t>
            </w:r>
          </w:p>
        </w:tc>
        <w:tc>
          <w:tcPr>
            <w:tcW w:w="613" w:type="dxa"/>
          </w:tcPr>
          <w:p w:rsidR="001375E6" w:rsidRDefault="001375E6" w:rsidP="00667C1C">
            <w:pPr>
              <w:pStyle w:val="TableParagraph"/>
              <w:spacing w:before="20"/>
              <w:ind w:right="124"/>
              <w:jc w:val="right"/>
              <w:rPr>
                <w:sz w:val="16"/>
              </w:rPr>
            </w:pPr>
            <w:r>
              <w:rPr>
                <w:color w:val="010101"/>
                <w:w w:val="107"/>
                <w:sz w:val="16"/>
              </w:rPr>
              <w:t>4</w:t>
            </w:r>
          </w:p>
        </w:tc>
        <w:tc>
          <w:tcPr>
            <w:tcW w:w="600" w:type="dxa"/>
          </w:tcPr>
          <w:p w:rsidR="001375E6" w:rsidRDefault="001375E6" w:rsidP="00667C1C">
            <w:pPr>
              <w:pStyle w:val="TableParagraph"/>
              <w:rPr>
                <w:rFonts w:ascii="Times New Roman"/>
                <w:sz w:val="16"/>
              </w:rPr>
            </w:pPr>
          </w:p>
        </w:tc>
        <w:tc>
          <w:tcPr>
            <w:tcW w:w="536" w:type="dxa"/>
          </w:tcPr>
          <w:p w:rsidR="001375E6" w:rsidRDefault="001375E6" w:rsidP="00667C1C">
            <w:pPr>
              <w:pStyle w:val="TableParagraph"/>
              <w:spacing w:before="25"/>
              <w:ind w:right="68"/>
              <w:jc w:val="right"/>
              <w:rPr>
                <w:sz w:val="16"/>
              </w:rPr>
            </w:pPr>
            <w:r>
              <w:rPr>
                <w:color w:val="010101"/>
                <w:w w:val="107"/>
                <w:sz w:val="16"/>
              </w:rPr>
              <w:t>2</w:t>
            </w:r>
          </w:p>
        </w:tc>
        <w:tc>
          <w:tcPr>
            <w:tcW w:w="542" w:type="dxa"/>
          </w:tcPr>
          <w:p w:rsidR="001375E6" w:rsidRDefault="001375E6" w:rsidP="00667C1C">
            <w:pPr>
              <w:pStyle w:val="TableParagraph"/>
              <w:spacing w:before="25"/>
              <w:ind w:right="128"/>
              <w:jc w:val="right"/>
              <w:rPr>
                <w:sz w:val="16"/>
              </w:rPr>
            </w:pPr>
            <w:r>
              <w:rPr>
                <w:color w:val="010101"/>
                <w:w w:val="107"/>
                <w:sz w:val="16"/>
              </w:rPr>
              <w:t>7</w:t>
            </w:r>
          </w:p>
        </w:tc>
        <w:tc>
          <w:tcPr>
            <w:tcW w:w="599" w:type="dxa"/>
          </w:tcPr>
          <w:p w:rsidR="001375E6" w:rsidRDefault="001375E6" w:rsidP="00667C1C">
            <w:pPr>
              <w:pStyle w:val="TableParagraph"/>
              <w:rPr>
                <w:rFonts w:ascii="Times New Roman"/>
                <w:sz w:val="16"/>
              </w:rPr>
            </w:pPr>
          </w:p>
        </w:tc>
        <w:tc>
          <w:tcPr>
            <w:tcW w:w="598" w:type="dxa"/>
          </w:tcPr>
          <w:p w:rsidR="001375E6" w:rsidRDefault="001375E6" w:rsidP="00667C1C">
            <w:pPr>
              <w:pStyle w:val="TableParagraph"/>
              <w:rPr>
                <w:rFonts w:ascii="Times New Roman"/>
                <w:sz w:val="16"/>
              </w:rPr>
            </w:pPr>
          </w:p>
        </w:tc>
        <w:tc>
          <w:tcPr>
            <w:tcW w:w="845" w:type="dxa"/>
          </w:tcPr>
          <w:p w:rsidR="001375E6" w:rsidRDefault="001375E6" w:rsidP="00667C1C">
            <w:pPr>
              <w:pStyle w:val="TableParagraph"/>
              <w:rPr>
                <w:rFonts w:ascii="Times New Roman"/>
                <w:sz w:val="16"/>
              </w:rPr>
            </w:pPr>
          </w:p>
        </w:tc>
        <w:tc>
          <w:tcPr>
            <w:tcW w:w="835" w:type="dxa"/>
          </w:tcPr>
          <w:p w:rsidR="001375E6" w:rsidRDefault="001375E6" w:rsidP="00667C1C">
            <w:pPr>
              <w:pStyle w:val="TableParagraph"/>
              <w:spacing w:before="25"/>
              <w:ind w:right="8"/>
              <w:jc w:val="right"/>
              <w:rPr>
                <w:sz w:val="16"/>
              </w:rPr>
            </w:pPr>
            <w:r>
              <w:rPr>
                <w:color w:val="010101"/>
                <w:w w:val="105"/>
                <w:sz w:val="16"/>
              </w:rPr>
              <w:t>49</w:t>
            </w:r>
          </w:p>
        </w:tc>
      </w:tr>
      <w:tr w:rsidR="001375E6" w:rsidTr="00667C1C">
        <w:trPr>
          <w:trHeight w:val="340"/>
        </w:trPr>
        <w:tc>
          <w:tcPr>
            <w:tcW w:w="1230" w:type="dxa"/>
            <w:tcBorders>
              <w:bottom w:val="single" w:sz="8" w:space="0" w:color="0C0C0C"/>
            </w:tcBorders>
          </w:tcPr>
          <w:p w:rsidR="001375E6" w:rsidRDefault="001375E6" w:rsidP="00667C1C">
            <w:pPr>
              <w:pStyle w:val="TableParagraph"/>
              <w:rPr>
                <w:rFonts w:ascii="Times New Roman"/>
                <w:sz w:val="16"/>
              </w:rPr>
            </w:pPr>
          </w:p>
        </w:tc>
        <w:tc>
          <w:tcPr>
            <w:tcW w:w="483" w:type="dxa"/>
            <w:tcBorders>
              <w:bottom w:val="single" w:sz="8" w:space="0" w:color="0C0C0C"/>
            </w:tcBorders>
          </w:tcPr>
          <w:p w:rsidR="001375E6" w:rsidRDefault="001375E6" w:rsidP="00667C1C">
            <w:pPr>
              <w:pStyle w:val="TableParagraph"/>
              <w:spacing w:before="23"/>
              <w:ind w:right="126"/>
              <w:jc w:val="right"/>
              <w:rPr>
                <w:sz w:val="16"/>
              </w:rPr>
            </w:pPr>
            <w:r>
              <w:rPr>
                <w:color w:val="010101"/>
                <w:sz w:val="16"/>
              </w:rPr>
              <w:t>2%</w:t>
            </w:r>
          </w:p>
        </w:tc>
        <w:tc>
          <w:tcPr>
            <w:tcW w:w="542" w:type="dxa"/>
            <w:tcBorders>
              <w:bottom w:val="single" w:sz="8" w:space="0" w:color="0C0C0C"/>
            </w:tcBorders>
          </w:tcPr>
          <w:p w:rsidR="001375E6" w:rsidRDefault="001375E6" w:rsidP="00667C1C">
            <w:pPr>
              <w:pStyle w:val="TableParagraph"/>
              <w:spacing w:before="23"/>
              <w:ind w:right="76"/>
              <w:jc w:val="right"/>
              <w:rPr>
                <w:sz w:val="16"/>
              </w:rPr>
            </w:pPr>
            <w:r>
              <w:rPr>
                <w:color w:val="010101"/>
                <w:sz w:val="16"/>
              </w:rPr>
              <w:t>31%</w:t>
            </w:r>
          </w:p>
        </w:tc>
        <w:tc>
          <w:tcPr>
            <w:tcW w:w="619" w:type="dxa"/>
            <w:tcBorders>
              <w:bottom w:val="single" w:sz="8" w:space="0" w:color="0C0C0C"/>
            </w:tcBorders>
          </w:tcPr>
          <w:p w:rsidR="001375E6" w:rsidRDefault="001375E6" w:rsidP="00667C1C">
            <w:pPr>
              <w:pStyle w:val="TableParagraph"/>
              <w:spacing w:before="56"/>
              <w:ind w:right="97"/>
              <w:jc w:val="right"/>
              <w:rPr>
                <w:sz w:val="16"/>
              </w:rPr>
            </w:pPr>
            <w:r>
              <w:rPr>
                <w:color w:val="010101"/>
                <w:sz w:val="16"/>
              </w:rPr>
              <w:t>8%</w:t>
            </w:r>
          </w:p>
        </w:tc>
        <w:tc>
          <w:tcPr>
            <w:tcW w:w="513" w:type="dxa"/>
            <w:tcBorders>
              <w:bottom w:val="single" w:sz="8" w:space="0" w:color="0C0C0C"/>
            </w:tcBorders>
          </w:tcPr>
          <w:p w:rsidR="001375E6" w:rsidRDefault="001375E6" w:rsidP="00667C1C">
            <w:pPr>
              <w:pStyle w:val="TableParagraph"/>
              <w:spacing w:before="23"/>
              <w:ind w:right="131"/>
              <w:jc w:val="right"/>
              <w:rPr>
                <w:sz w:val="16"/>
              </w:rPr>
            </w:pPr>
            <w:r>
              <w:rPr>
                <w:color w:val="010101"/>
                <w:sz w:val="16"/>
              </w:rPr>
              <w:t>4%</w:t>
            </w:r>
          </w:p>
        </w:tc>
        <w:tc>
          <w:tcPr>
            <w:tcW w:w="601" w:type="dxa"/>
            <w:tcBorders>
              <w:bottom w:val="single" w:sz="8" w:space="0" w:color="0C0C0C"/>
            </w:tcBorders>
          </w:tcPr>
          <w:p w:rsidR="001375E6" w:rsidRDefault="001375E6" w:rsidP="00667C1C">
            <w:pPr>
              <w:pStyle w:val="TableParagraph"/>
              <w:spacing w:before="23"/>
              <w:ind w:right="134"/>
              <w:jc w:val="right"/>
              <w:rPr>
                <w:sz w:val="16"/>
              </w:rPr>
            </w:pPr>
            <w:r>
              <w:rPr>
                <w:color w:val="010101"/>
                <w:sz w:val="16"/>
              </w:rPr>
              <w:t>12%</w:t>
            </w:r>
          </w:p>
        </w:tc>
        <w:tc>
          <w:tcPr>
            <w:tcW w:w="540" w:type="dxa"/>
            <w:tcBorders>
              <w:bottom w:val="single" w:sz="8" w:space="0" w:color="0C0C0C"/>
            </w:tcBorders>
          </w:tcPr>
          <w:p w:rsidR="001375E6" w:rsidRDefault="001375E6" w:rsidP="00667C1C">
            <w:pPr>
              <w:pStyle w:val="TableParagraph"/>
              <w:spacing w:before="23"/>
              <w:ind w:right="77"/>
              <w:jc w:val="right"/>
              <w:rPr>
                <w:sz w:val="16"/>
              </w:rPr>
            </w:pPr>
            <w:r>
              <w:rPr>
                <w:color w:val="010101"/>
                <w:sz w:val="16"/>
              </w:rPr>
              <w:t>4%</w:t>
            </w:r>
          </w:p>
        </w:tc>
        <w:tc>
          <w:tcPr>
            <w:tcW w:w="520" w:type="dxa"/>
            <w:tcBorders>
              <w:bottom w:val="single" w:sz="8" w:space="0" w:color="0C0C0C"/>
            </w:tcBorders>
          </w:tcPr>
          <w:p w:rsidR="001375E6" w:rsidRDefault="001375E6" w:rsidP="00667C1C">
            <w:pPr>
              <w:pStyle w:val="TableParagraph"/>
              <w:spacing w:before="23"/>
              <w:ind w:right="116"/>
              <w:jc w:val="right"/>
              <w:rPr>
                <w:sz w:val="16"/>
              </w:rPr>
            </w:pPr>
            <w:r>
              <w:rPr>
                <w:color w:val="010101"/>
                <w:sz w:val="16"/>
              </w:rPr>
              <w:t>6%</w:t>
            </w:r>
          </w:p>
        </w:tc>
        <w:tc>
          <w:tcPr>
            <w:tcW w:w="613" w:type="dxa"/>
            <w:tcBorders>
              <w:bottom w:val="single" w:sz="8" w:space="0" w:color="0C0C0C"/>
            </w:tcBorders>
          </w:tcPr>
          <w:p w:rsidR="001375E6" w:rsidRDefault="001375E6" w:rsidP="00667C1C">
            <w:pPr>
              <w:pStyle w:val="TableParagraph"/>
              <w:spacing w:before="23"/>
              <w:ind w:right="130"/>
              <w:jc w:val="right"/>
              <w:rPr>
                <w:sz w:val="16"/>
              </w:rPr>
            </w:pPr>
            <w:r>
              <w:rPr>
                <w:color w:val="010101"/>
                <w:w w:val="105"/>
                <w:sz w:val="16"/>
              </w:rPr>
              <w:t>8%</w:t>
            </w:r>
          </w:p>
        </w:tc>
        <w:tc>
          <w:tcPr>
            <w:tcW w:w="600" w:type="dxa"/>
            <w:tcBorders>
              <w:bottom w:val="single" w:sz="8" w:space="0" w:color="0C0C0C"/>
            </w:tcBorders>
          </w:tcPr>
          <w:p w:rsidR="001375E6" w:rsidRDefault="001375E6" w:rsidP="00667C1C">
            <w:pPr>
              <w:pStyle w:val="TableParagraph"/>
              <w:spacing w:before="23"/>
              <w:ind w:right="135"/>
              <w:jc w:val="right"/>
              <w:rPr>
                <w:sz w:val="16"/>
              </w:rPr>
            </w:pPr>
            <w:r>
              <w:rPr>
                <w:color w:val="010101"/>
                <w:sz w:val="16"/>
              </w:rPr>
              <w:t>2%</w:t>
            </w:r>
          </w:p>
        </w:tc>
        <w:tc>
          <w:tcPr>
            <w:tcW w:w="536" w:type="dxa"/>
            <w:tcBorders>
              <w:bottom w:val="single" w:sz="8" w:space="0" w:color="0C0C0C"/>
            </w:tcBorders>
          </w:tcPr>
          <w:p w:rsidR="001375E6" w:rsidRDefault="001375E6" w:rsidP="00667C1C">
            <w:pPr>
              <w:pStyle w:val="TableParagraph"/>
              <w:spacing w:before="23"/>
              <w:ind w:right="71"/>
              <w:jc w:val="right"/>
              <w:rPr>
                <w:sz w:val="16"/>
              </w:rPr>
            </w:pPr>
            <w:r>
              <w:rPr>
                <w:color w:val="010101"/>
                <w:sz w:val="16"/>
              </w:rPr>
              <w:t>4%</w:t>
            </w:r>
          </w:p>
        </w:tc>
        <w:tc>
          <w:tcPr>
            <w:tcW w:w="542" w:type="dxa"/>
            <w:tcBorders>
              <w:bottom w:val="single" w:sz="8" w:space="0" w:color="0C0C0C"/>
            </w:tcBorders>
          </w:tcPr>
          <w:p w:rsidR="001375E6" w:rsidRDefault="001375E6" w:rsidP="00667C1C">
            <w:pPr>
              <w:pStyle w:val="TableParagraph"/>
              <w:spacing w:before="23"/>
              <w:ind w:right="134"/>
              <w:jc w:val="right"/>
              <w:rPr>
                <w:sz w:val="16"/>
              </w:rPr>
            </w:pPr>
            <w:r>
              <w:rPr>
                <w:color w:val="010101"/>
                <w:sz w:val="16"/>
              </w:rPr>
              <w:t>14%</w:t>
            </w:r>
          </w:p>
        </w:tc>
        <w:tc>
          <w:tcPr>
            <w:tcW w:w="599" w:type="dxa"/>
            <w:tcBorders>
              <w:bottom w:val="single" w:sz="8" w:space="0" w:color="0C0C0C"/>
            </w:tcBorders>
          </w:tcPr>
          <w:p w:rsidR="001375E6" w:rsidRDefault="001375E6" w:rsidP="00667C1C">
            <w:pPr>
              <w:pStyle w:val="TableParagraph"/>
              <w:rPr>
                <w:rFonts w:ascii="Times New Roman"/>
                <w:sz w:val="16"/>
              </w:rPr>
            </w:pPr>
          </w:p>
        </w:tc>
        <w:tc>
          <w:tcPr>
            <w:tcW w:w="598" w:type="dxa"/>
            <w:tcBorders>
              <w:bottom w:val="single" w:sz="8" w:space="0" w:color="0C0C0C"/>
            </w:tcBorders>
          </w:tcPr>
          <w:p w:rsidR="001375E6" w:rsidRDefault="001375E6" w:rsidP="00667C1C">
            <w:pPr>
              <w:pStyle w:val="TableParagraph"/>
              <w:spacing w:before="23"/>
              <w:ind w:right="135"/>
              <w:jc w:val="right"/>
              <w:rPr>
                <w:sz w:val="16"/>
              </w:rPr>
            </w:pPr>
            <w:r>
              <w:rPr>
                <w:color w:val="010101"/>
                <w:sz w:val="16"/>
              </w:rPr>
              <w:t>2%</w:t>
            </w:r>
          </w:p>
        </w:tc>
        <w:tc>
          <w:tcPr>
            <w:tcW w:w="845" w:type="dxa"/>
            <w:tcBorders>
              <w:bottom w:val="single" w:sz="8" w:space="0" w:color="0C0C0C"/>
            </w:tcBorders>
          </w:tcPr>
          <w:p w:rsidR="001375E6" w:rsidRDefault="001375E6" w:rsidP="00667C1C">
            <w:pPr>
              <w:pStyle w:val="TableParagraph"/>
              <w:spacing w:before="23"/>
              <w:ind w:right="381"/>
              <w:jc w:val="right"/>
              <w:rPr>
                <w:sz w:val="16"/>
              </w:rPr>
            </w:pPr>
            <w:r>
              <w:rPr>
                <w:color w:val="010101"/>
                <w:sz w:val="16"/>
              </w:rPr>
              <w:t>2%</w:t>
            </w:r>
          </w:p>
        </w:tc>
        <w:tc>
          <w:tcPr>
            <w:tcW w:w="835" w:type="dxa"/>
            <w:tcBorders>
              <w:bottom w:val="single" w:sz="8" w:space="0" w:color="0C0C0C"/>
            </w:tcBorders>
          </w:tcPr>
          <w:p w:rsidR="001375E6" w:rsidRDefault="001375E6" w:rsidP="00667C1C">
            <w:pPr>
              <w:pStyle w:val="TableParagraph"/>
              <w:spacing w:before="27"/>
              <w:ind w:right="12"/>
              <w:jc w:val="right"/>
              <w:rPr>
                <w:sz w:val="16"/>
              </w:rPr>
            </w:pPr>
            <w:r>
              <w:rPr>
                <w:color w:val="010101"/>
                <w:sz w:val="16"/>
              </w:rPr>
              <w:t>100%</w:t>
            </w:r>
          </w:p>
        </w:tc>
      </w:tr>
      <w:tr w:rsidR="001375E6" w:rsidTr="00667C1C">
        <w:trPr>
          <w:trHeight w:val="340"/>
        </w:trPr>
        <w:tc>
          <w:tcPr>
            <w:tcW w:w="1230" w:type="dxa"/>
            <w:tcBorders>
              <w:top w:val="single" w:sz="8" w:space="0" w:color="0C0C0C"/>
            </w:tcBorders>
          </w:tcPr>
          <w:p w:rsidR="001375E6" w:rsidRDefault="001375E6" w:rsidP="00667C1C">
            <w:pPr>
              <w:pStyle w:val="TableParagraph"/>
              <w:spacing w:before="144"/>
              <w:ind w:left="146"/>
              <w:rPr>
                <w:b/>
                <w:sz w:val="16"/>
              </w:rPr>
            </w:pPr>
            <w:r>
              <w:rPr>
                <w:b/>
                <w:color w:val="23334B"/>
                <w:sz w:val="16"/>
              </w:rPr>
              <w:t>Not Stated</w:t>
            </w:r>
          </w:p>
        </w:tc>
        <w:tc>
          <w:tcPr>
            <w:tcW w:w="483" w:type="dxa"/>
            <w:tcBorders>
              <w:top w:val="single" w:sz="8" w:space="0" w:color="0C0C0C"/>
            </w:tcBorders>
          </w:tcPr>
          <w:p w:rsidR="001375E6" w:rsidRDefault="001375E6" w:rsidP="00667C1C">
            <w:pPr>
              <w:pStyle w:val="TableParagraph"/>
              <w:rPr>
                <w:rFonts w:ascii="Times New Roman"/>
                <w:sz w:val="16"/>
              </w:rPr>
            </w:pPr>
          </w:p>
        </w:tc>
        <w:tc>
          <w:tcPr>
            <w:tcW w:w="542" w:type="dxa"/>
            <w:tcBorders>
              <w:top w:val="single" w:sz="8" w:space="0" w:color="0C0C0C"/>
            </w:tcBorders>
          </w:tcPr>
          <w:p w:rsidR="001375E6" w:rsidRDefault="001375E6" w:rsidP="00667C1C">
            <w:pPr>
              <w:pStyle w:val="TableParagraph"/>
              <w:rPr>
                <w:rFonts w:ascii="Times New Roman"/>
                <w:sz w:val="16"/>
              </w:rPr>
            </w:pPr>
          </w:p>
        </w:tc>
        <w:tc>
          <w:tcPr>
            <w:tcW w:w="619" w:type="dxa"/>
            <w:tcBorders>
              <w:top w:val="single" w:sz="8" w:space="0" w:color="0C0C0C"/>
            </w:tcBorders>
          </w:tcPr>
          <w:p w:rsidR="001375E6" w:rsidRDefault="001375E6" w:rsidP="00667C1C">
            <w:pPr>
              <w:pStyle w:val="TableParagraph"/>
              <w:rPr>
                <w:rFonts w:ascii="Times New Roman"/>
                <w:sz w:val="16"/>
              </w:rPr>
            </w:pPr>
          </w:p>
        </w:tc>
        <w:tc>
          <w:tcPr>
            <w:tcW w:w="513" w:type="dxa"/>
            <w:tcBorders>
              <w:top w:val="single" w:sz="8" w:space="0" w:color="0C0C0C"/>
            </w:tcBorders>
          </w:tcPr>
          <w:p w:rsidR="001375E6" w:rsidRDefault="001375E6" w:rsidP="00667C1C">
            <w:pPr>
              <w:pStyle w:val="TableParagraph"/>
              <w:rPr>
                <w:rFonts w:ascii="Times New Roman"/>
                <w:sz w:val="16"/>
              </w:rPr>
            </w:pPr>
          </w:p>
        </w:tc>
        <w:tc>
          <w:tcPr>
            <w:tcW w:w="601" w:type="dxa"/>
            <w:tcBorders>
              <w:top w:val="single" w:sz="8" w:space="0" w:color="0C0C0C"/>
            </w:tcBorders>
          </w:tcPr>
          <w:p w:rsidR="001375E6" w:rsidRDefault="001375E6" w:rsidP="00667C1C">
            <w:pPr>
              <w:pStyle w:val="TableParagraph"/>
              <w:rPr>
                <w:rFonts w:ascii="Times New Roman"/>
                <w:sz w:val="16"/>
              </w:rPr>
            </w:pPr>
          </w:p>
        </w:tc>
        <w:tc>
          <w:tcPr>
            <w:tcW w:w="540" w:type="dxa"/>
            <w:tcBorders>
              <w:top w:val="single" w:sz="8" w:space="0" w:color="0C0C0C"/>
            </w:tcBorders>
          </w:tcPr>
          <w:p w:rsidR="001375E6" w:rsidRDefault="001375E6" w:rsidP="00667C1C">
            <w:pPr>
              <w:pStyle w:val="TableParagraph"/>
              <w:rPr>
                <w:rFonts w:ascii="Times New Roman"/>
                <w:sz w:val="16"/>
              </w:rPr>
            </w:pPr>
          </w:p>
        </w:tc>
        <w:tc>
          <w:tcPr>
            <w:tcW w:w="520" w:type="dxa"/>
            <w:tcBorders>
              <w:top w:val="single" w:sz="8" w:space="0" w:color="0C0C0C"/>
            </w:tcBorders>
          </w:tcPr>
          <w:p w:rsidR="001375E6" w:rsidRDefault="001375E6" w:rsidP="00667C1C">
            <w:pPr>
              <w:pStyle w:val="TableParagraph"/>
              <w:rPr>
                <w:rFonts w:ascii="Times New Roman"/>
                <w:sz w:val="16"/>
              </w:rPr>
            </w:pPr>
          </w:p>
        </w:tc>
        <w:tc>
          <w:tcPr>
            <w:tcW w:w="613" w:type="dxa"/>
            <w:tcBorders>
              <w:top w:val="single" w:sz="8" w:space="0" w:color="0C0C0C"/>
            </w:tcBorders>
          </w:tcPr>
          <w:p w:rsidR="001375E6" w:rsidRDefault="001375E6" w:rsidP="00667C1C">
            <w:pPr>
              <w:pStyle w:val="TableParagraph"/>
              <w:rPr>
                <w:rFonts w:ascii="Times New Roman"/>
                <w:sz w:val="16"/>
              </w:rPr>
            </w:pPr>
          </w:p>
        </w:tc>
        <w:tc>
          <w:tcPr>
            <w:tcW w:w="600" w:type="dxa"/>
            <w:tcBorders>
              <w:top w:val="single" w:sz="8" w:space="0" w:color="0C0C0C"/>
            </w:tcBorders>
          </w:tcPr>
          <w:p w:rsidR="001375E6" w:rsidRDefault="001375E6" w:rsidP="00667C1C">
            <w:pPr>
              <w:pStyle w:val="TableParagraph"/>
              <w:rPr>
                <w:rFonts w:ascii="Times New Roman"/>
                <w:sz w:val="16"/>
              </w:rPr>
            </w:pPr>
          </w:p>
        </w:tc>
        <w:tc>
          <w:tcPr>
            <w:tcW w:w="536" w:type="dxa"/>
            <w:tcBorders>
              <w:top w:val="single" w:sz="8" w:space="0" w:color="0C0C0C"/>
            </w:tcBorders>
          </w:tcPr>
          <w:p w:rsidR="001375E6" w:rsidRDefault="001375E6" w:rsidP="00667C1C">
            <w:pPr>
              <w:pStyle w:val="TableParagraph"/>
              <w:rPr>
                <w:rFonts w:ascii="Times New Roman"/>
                <w:sz w:val="16"/>
              </w:rPr>
            </w:pPr>
          </w:p>
        </w:tc>
        <w:tc>
          <w:tcPr>
            <w:tcW w:w="542" w:type="dxa"/>
            <w:tcBorders>
              <w:top w:val="single" w:sz="8" w:space="0" w:color="0C0C0C"/>
            </w:tcBorders>
          </w:tcPr>
          <w:p w:rsidR="001375E6" w:rsidRDefault="001375E6" w:rsidP="00667C1C">
            <w:pPr>
              <w:pStyle w:val="TableParagraph"/>
              <w:rPr>
                <w:rFonts w:ascii="Times New Roman"/>
                <w:sz w:val="16"/>
              </w:rPr>
            </w:pPr>
          </w:p>
        </w:tc>
        <w:tc>
          <w:tcPr>
            <w:tcW w:w="599" w:type="dxa"/>
            <w:tcBorders>
              <w:top w:val="single" w:sz="8" w:space="0" w:color="0C0C0C"/>
            </w:tcBorders>
          </w:tcPr>
          <w:p w:rsidR="001375E6" w:rsidRDefault="001375E6" w:rsidP="00667C1C">
            <w:pPr>
              <w:pStyle w:val="TableParagraph"/>
              <w:rPr>
                <w:rFonts w:ascii="Times New Roman"/>
                <w:sz w:val="16"/>
              </w:rPr>
            </w:pPr>
          </w:p>
        </w:tc>
        <w:tc>
          <w:tcPr>
            <w:tcW w:w="598" w:type="dxa"/>
            <w:tcBorders>
              <w:top w:val="single" w:sz="8" w:space="0" w:color="0C0C0C"/>
            </w:tcBorders>
          </w:tcPr>
          <w:p w:rsidR="001375E6" w:rsidRDefault="001375E6" w:rsidP="00667C1C">
            <w:pPr>
              <w:pStyle w:val="TableParagraph"/>
              <w:rPr>
                <w:rFonts w:ascii="Times New Roman"/>
                <w:sz w:val="16"/>
              </w:rPr>
            </w:pPr>
          </w:p>
        </w:tc>
        <w:tc>
          <w:tcPr>
            <w:tcW w:w="845" w:type="dxa"/>
            <w:tcBorders>
              <w:top w:val="single" w:sz="8" w:space="0" w:color="0C0C0C"/>
            </w:tcBorders>
          </w:tcPr>
          <w:p w:rsidR="001375E6" w:rsidRDefault="001375E6" w:rsidP="00667C1C">
            <w:pPr>
              <w:pStyle w:val="TableParagraph"/>
              <w:rPr>
                <w:rFonts w:ascii="Times New Roman"/>
                <w:sz w:val="16"/>
              </w:rPr>
            </w:pPr>
          </w:p>
        </w:tc>
        <w:tc>
          <w:tcPr>
            <w:tcW w:w="835" w:type="dxa"/>
            <w:tcBorders>
              <w:top w:val="single" w:sz="8" w:space="0" w:color="0C0C0C"/>
            </w:tcBorders>
          </w:tcPr>
          <w:p w:rsidR="001375E6" w:rsidRDefault="001375E6" w:rsidP="00667C1C">
            <w:pPr>
              <w:pStyle w:val="TableParagraph"/>
              <w:rPr>
                <w:rFonts w:ascii="Times New Roman"/>
                <w:sz w:val="16"/>
              </w:rPr>
            </w:pPr>
          </w:p>
        </w:tc>
      </w:tr>
      <w:tr w:rsidR="001375E6" w:rsidTr="00667C1C">
        <w:trPr>
          <w:trHeight w:val="220"/>
        </w:trPr>
        <w:tc>
          <w:tcPr>
            <w:tcW w:w="1230" w:type="dxa"/>
          </w:tcPr>
          <w:p w:rsidR="001375E6" w:rsidRDefault="001375E6" w:rsidP="00667C1C">
            <w:pPr>
              <w:pStyle w:val="TableParagraph"/>
              <w:rPr>
                <w:rFonts w:ascii="Times New Roman"/>
                <w:sz w:val="16"/>
              </w:rPr>
            </w:pPr>
          </w:p>
        </w:tc>
        <w:tc>
          <w:tcPr>
            <w:tcW w:w="483"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619" w:type="dxa"/>
          </w:tcPr>
          <w:p w:rsidR="001375E6" w:rsidRDefault="001375E6" w:rsidP="00667C1C">
            <w:pPr>
              <w:pStyle w:val="TableParagraph"/>
              <w:rPr>
                <w:rFonts w:ascii="Times New Roman"/>
                <w:sz w:val="16"/>
              </w:rPr>
            </w:pPr>
          </w:p>
        </w:tc>
        <w:tc>
          <w:tcPr>
            <w:tcW w:w="513" w:type="dxa"/>
          </w:tcPr>
          <w:p w:rsidR="001375E6" w:rsidRDefault="001375E6" w:rsidP="00667C1C">
            <w:pPr>
              <w:pStyle w:val="TableParagraph"/>
              <w:rPr>
                <w:rFonts w:ascii="Times New Roman"/>
                <w:sz w:val="16"/>
              </w:rPr>
            </w:pPr>
          </w:p>
        </w:tc>
        <w:tc>
          <w:tcPr>
            <w:tcW w:w="601" w:type="dxa"/>
          </w:tcPr>
          <w:p w:rsidR="001375E6" w:rsidRDefault="001375E6" w:rsidP="00667C1C">
            <w:pPr>
              <w:pStyle w:val="TableParagraph"/>
              <w:spacing w:before="20"/>
              <w:ind w:right="138"/>
              <w:jc w:val="right"/>
              <w:rPr>
                <w:sz w:val="16"/>
              </w:rPr>
            </w:pPr>
            <w:r>
              <w:rPr>
                <w:color w:val="010101"/>
                <w:w w:val="102"/>
                <w:sz w:val="16"/>
              </w:rPr>
              <w:t>2</w:t>
            </w:r>
          </w:p>
        </w:tc>
        <w:tc>
          <w:tcPr>
            <w:tcW w:w="540" w:type="dxa"/>
          </w:tcPr>
          <w:p w:rsidR="001375E6" w:rsidRDefault="001375E6" w:rsidP="00667C1C">
            <w:pPr>
              <w:pStyle w:val="TableParagraph"/>
              <w:spacing w:before="25"/>
              <w:ind w:right="66"/>
              <w:jc w:val="right"/>
              <w:rPr>
                <w:sz w:val="16"/>
              </w:rPr>
            </w:pPr>
            <w:r>
              <w:rPr>
                <w:color w:val="010101"/>
                <w:w w:val="107"/>
                <w:sz w:val="16"/>
              </w:rPr>
              <w:t>3</w:t>
            </w:r>
          </w:p>
        </w:tc>
        <w:tc>
          <w:tcPr>
            <w:tcW w:w="520" w:type="dxa"/>
          </w:tcPr>
          <w:p w:rsidR="001375E6" w:rsidRDefault="001375E6" w:rsidP="00667C1C">
            <w:pPr>
              <w:pStyle w:val="TableParagraph"/>
              <w:rPr>
                <w:rFonts w:ascii="Times New Roman"/>
                <w:sz w:val="16"/>
              </w:rPr>
            </w:pPr>
          </w:p>
        </w:tc>
        <w:tc>
          <w:tcPr>
            <w:tcW w:w="613" w:type="dxa"/>
          </w:tcPr>
          <w:p w:rsidR="001375E6" w:rsidRDefault="001375E6" w:rsidP="00667C1C">
            <w:pPr>
              <w:pStyle w:val="TableParagraph"/>
              <w:rPr>
                <w:rFonts w:ascii="Times New Roman"/>
                <w:sz w:val="16"/>
              </w:rPr>
            </w:pPr>
          </w:p>
        </w:tc>
        <w:tc>
          <w:tcPr>
            <w:tcW w:w="600" w:type="dxa"/>
          </w:tcPr>
          <w:p w:rsidR="001375E6" w:rsidRDefault="001375E6" w:rsidP="00667C1C">
            <w:pPr>
              <w:pStyle w:val="TableParagraph"/>
              <w:rPr>
                <w:rFonts w:ascii="Times New Roman"/>
                <w:sz w:val="16"/>
              </w:rPr>
            </w:pPr>
          </w:p>
        </w:tc>
        <w:tc>
          <w:tcPr>
            <w:tcW w:w="536"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599" w:type="dxa"/>
          </w:tcPr>
          <w:p w:rsidR="001375E6" w:rsidRDefault="001375E6" w:rsidP="00667C1C">
            <w:pPr>
              <w:pStyle w:val="TableParagraph"/>
              <w:rPr>
                <w:rFonts w:ascii="Times New Roman"/>
                <w:sz w:val="16"/>
              </w:rPr>
            </w:pPr>
          </w:p>
        </w:tc>
        <w:tc>
          <w:tcPr>
            <w:tcW w:w="598" w:type="dxa"/>
          </w:tcPr>
          <w:p w:rsidR="001375E6" w:rsidRDefault="001375E6" w:rsidP="00667C1C">
            <w:pPr>
              <w:pStyle w:val="TableParagraph"/>
              <w:rPr>
                <w:rFonts w:ascii="Times New Roman"/>
                <w:sz w:val="16"/>
              </w:rPr>
            </w:pPr>
          </w:p>
        </w:tc>
        <w:tc>
          <w:tcPr>
            <w:tcW w:w="845" w:type="dxa"/>
          </w:tcPr>
          <w:p w:rsidR="001375E6" w:rsidRDefault="001375E6" w:rsidP="00667C1C">
            <w:pPr>
              <w:pStyle w:val="TableParagraph"/>
              <w:spacing w:before="25"/>
              <w:ind w:left="221"/>
              <w:rPr>
                <w:sz w:val="16"/>
              </w:rPr>
            </w:pPr>
            <w:r>
              <w:rPr>
                <w:color w:val="010101"/>
                <w:w w:val="107"/>
                <w:sz w:val="16"/>
              </w:rPr>
              <w:t>2</w:t>
            </w:r>
          </w:p>
        </w:tc>
        <w:tc>
          <w:tcPr>
            <w:tcW w:w="835" w:type="dxa"/>
          </w:tcPr>
          <w:p w:rsidR="001375E6" w:rsidRDefault="001375E6" w:rsidP="00667C1C">
            <w:pPr>
              <w:pStyle w:val="TableParagraph"/>
              <w:spacing w:before="25"/>
              <w:ind w:right="10"/>
              <w:jc w:val="right"/>
              <w:rPr>
                <w:sz w:val="16"/>
              </w:rPr>
            </w:pPr>
            <w:r>
              <w:rPr>
                <w:color w:val="010101"/>
                <w:w w:val="105"/>
                <w:sz w:val="16"/>
              </w:rPr>
              <w:t>10</w:t>
            </w:r>
          </w:p>
        </w:tc>
      </w:tr>
      <w:tr w:rsidR="001375E6" w:rsidTr="00667C1C">
        <w:trPr>
          <w:trHeight w:val="340"/>
        </w:trPr>
        <w:tc>
          <w:tcPr>
            <w:tcW w:w="1230" w:type="dxa"/>
            <w:tcBorders>
              <w:bottom w:val="single" w:sz="6" w:space="0" w:color="080808"/>
            </w:tcBorders>
          </w:tcPr>
          <w:p w:rsidR="001375E6" w:rsidRDefault="001375E6" w:rsidP="00667C1C">
            <w:pPr>
              <w:pStyle w:val="TableParagraph"/>
              <w:rPr>
                <w:rFonts w:ascii="Times New Roman"/>
                <w:sz w:val="16"/>
              </w:rPr>
            </w:pPr>
          </w:p>
        </w:tc>
        <w:tc>
          <w:tcPr>
            <w:tcW w:w="483" w:type="dxa"/>
            <w:tcBorders>
              <w:bottom w:val="single" w:sz="6" w:space="0" w:color="080808"/>
            </w:tcBorders>
          </w:tcPr>
          <w:p w:rsidR="001375E6" w:rsidRDefault="001375E6" w:rsidP="00667C1C">
            <w:pPr>
              <w:pStyle w:val="TableParagraph"/>
              <w:spacing w:before="25"/>
              <w:ind w:right="133"/>
              <w:jc w:val="right"/>
              <w:rPr>
                <w:sz w:val="16"/>
              </w:rPr>
            </w:pPr>
            <w:r>
              <w:rPr>
                <w:color w:val="010101"/>
                <w:sz w:val="16"/>
              </w:rPr>
              <w:t>10%</w:t>
            </w:r>
          </w:p>
        </w:tc>
        <w:tc>
          <w:tcPr>
            <w:tcW w:w="542" w:type="dxa"/>
            <w:tcBorders>
              <w:bottom w:val="single" w:sz="6" w:space="0" w:color="080808"/>
            </w:tcBorders>
          </w:tcPr>
          <w:p w:rsidR="001375E6" w:rsidRDefault="001375E6" w:rsidP="00667C1C">
            <w:pPr>
              <w:pStyle w:val="TableParagraph"/>
              <w:rPr>
                <w:rFonts w:ascii="Times New Roman"/>
                <w:sz w:val="16"/>
              </w:rPr>
            </w:pPr>
          </w:p>
        </w:tc>
        <w:tc>
          <w:tcPr>
            <w:tcW w:w="619" w:type="dxa"/>
            <w:tcBorders>
              <w:bottom w:val="single" w:sz="6" w:space="0" w:color="080808"/>
            </w:tcBorders>
          </w:tcPr>
          <w:p w:rsidR="001375E6" w:rsidRDefault="001375E6" w:rsidP="00667C1C">
            <w:pPr>
              <w:pStyle w:val="TableParagraph"/>
              <w:rPr>
                <w:rFonts w:ascii="Times New Roman"/>
                <w:sz w:val="16"/>
              </w:rPr>
            </w:pPr>
          </w:p>
        </w:tc>
        <w:tc>
          <w:tcPr>
            <w:tcW w:w="513" w:type="dxa"/>
            <w:tcBorders>
              <w:bottom w:val="single" w:sz="6" w:space="0" w:color="080808"/>
            </w:tcBorders>
          </w:tcPr>
          <w:p w:rsidR="001375E6" w:rsidRDefault="001375E6" w:rsidP="00667C1C">
            <w:pPr>
              <w:pStyle w:val="TableParagraph"/>
              <w:rPr>
                <w:rFonts w:ascii="Times New Roman"/>
                <w:sz w:val="16"/>
              </w:rPr>
            </w:pPr>
          </w:p>
        </w:tc>
        <w:tc>
          <w:tcPr>
            <w:tcW w:w="601" w:type="dxa"/>
            <w:tcBorders>
              <w:bottom w:val="single" w:sz="6" w:space="0" w:color="080808"/>
            </w:tcBorders>
          </w:tcPr>
          <w:p w:rsidR="001375E6" w:rsidRDefault="001375E6" w:rsidP="00667C1C">
            <w:pPr>
              <w:pStyle w:val="TableParagraph"/>
              <w:spacing w:before="25"/>
              <w:ind w:right="134"/>
              <w:jc w:val="right"/>
              <w:rPr>
                <w:sz w:val="16"/>
              </w:rPr>
            </w:pPr>
            <w:r>
              <w:rPr>
                <w:color w:val="010101"/>
                <w:sz w:val="16"/>
              </w:rPr>
              <w:t>20%</w:t>
            </w:r>
          </w:p>
        </w:tc>
        <w:tc>
          <w:tcPr>
            <w:tcW w:w="540" w:type="dxa"/>
            <w:tcBorders>
              <w:bottom w:val="single" w:sz="6" w:space="0" w:color="080808"/>
            </w:tcBorders>
          </w:tcPr>
          <w:p w:rsidR="001375E6" w:rsidRDefault="001375E6" w:rsidP="00667C1C">
            <w:pPr>
              <w:pStyle w:val="TableParagraph"/>
              <w:spacing w:before="25"/>
              <w:ind w:right="78"/>
              <w:jc w:val="right"/>
              <w:rPr>
                <w:sz w:val="16"/>
              </w:rPr>
            </w:pPr>
            <w:r>
              <w:rPr>
                <w:color w:val="010101"/>
                <w:sz w:val="16"/>
              </w:rPr>
              <w:t>30%</w:t>
            </w:r>
          </w:p>
        </w:tc>
        <w:tc>
          <w:tcPr>
            <w:tcW w:w="520" w:type="dxa"/>
            <w:tcBorders>
              <w:bottom w:val="single" w:sz="6" w:space="0" w:color="080808"/>
            </w:tcBorders>
          </w:tcPr>
          <w:p w:rsidR="001375E6" w:rsidRDefault="001375E6" w:rsidP="00667C1C">
            <w:pPr>
              <w:pStyle w:val="TableParagraph"/>
              <w:spacing w:before="20"/>
              <w:ind w:right="117"/>
              <w:jc w:val="right"/>
              <w:rPr>
                <w:sz w:val="16"/>
              </w:rPr>
            </w:pPr>
            <w:r>
              <w:rPr>
                <w:color w:val="010101"/>
                <w:sz w:val="16"/>
              </w:rPr>
              <w:t>10%</w:t>
            </w:r>
          </w:p>
        </w:tc>
        <w:tc>
          <w:tcPr>
            <w:tcW w:w="613" w:type="dxa"/>
            <w:tcBorders>
              <w:bottom w:val="single" w:sz="6" w:space="0" w:color="080808"/>
            </w:tcBorders>
          </w:tcPr>
          <w:p w:rsidR="001375E6" w:rsidRDefault="001375E6" w:rsidP="00667C1C">
            <w:pPr>
              <w:pStyle w:val="TableParagraph"/>
              <w:rPr>
                <w:rFonts w:ascii="Times New Roman"/>
                <w:sz w:val="16"/>
              </w:rPr>
            </w:pPr>
          </w:p>
        </w:tc>
        <w:tc>
          <w:tcPr>
            <w:tcW w:w="600" w:type="dxa"/>
            <w:tcBorders>
              <w:bottom w:val="single" w:sz="6" w:space="0" w:color="080808"/>
            </w:tcBorders>
          </w:tcPr>
          <w:p w:rsidR="001375E6" w:rsidRDefault="001375E6" w:rsidP="00667C1C">
            <w:pPr>
              <w:pStyle w:val="TableParagraph"/>
              <w:spacing w:before="25"/>
              <w:ind w:right="135"/>
              <w:jc w:val="right"/>
              <w:rPr>
                <w:sz w:val="16"/>
              </w:rPr>
            </w:pPr>
            <w:r>
              <w:rPr>
                <w:color w:val="010101"/>
                <w:sz w:val="16"/>
              </w:rPr>
              <w:t>10%</w:t>
            </w:r>
          </w:p>
        </w:tc>
        <w:tc>
          <w:tcPr>
            <w:tcW w:w="536" w:type="dxa"/>
            <w:tcBorders>
              <w:bottom w:val="single" w:sz="6" w:space="0" w:color="080808"/>
            </w:tcBorders>
          </w:tcPr>
          <w:p w:rsidR="001375E6" w:rsidRDefault="001375E6" w:rsidP="00667C1C">
            <w:pPr>
              <w:pStyle w:val="TableParagraph"/>
              <w:rPr>
                <w:rFonts w:ascii="Times New Roman"/>
                <w:sz w:val="16"/>
              </w:rPr>
            </w:pPr>
          </w:p>
        </w:tc>
        <w:tc>
          <w:tcPr>
            <w:tcW w:w="542" w:type="dxa"/>
            <w:tcBorders>
              <w:bottom w:val="single" w:sz="6" w:space="0" w:color="080808"/>
            </w:tcBorders>
          </w:tcPr>
          <w:p w:rsidR="001375E6" w:rsidRDefault="001375E6" w:rsidP="00667C1C">
            <w:pPr>
              <w:pStyle w:val="TableParagraph"/>
              <w:rPr>
                <w:rFonts w:ascii="Times New Roman"/>
                <w:sz w:val="16"/>
              </w:rPr>
            </w:pPr>
          </w:p>
        </w:tc>
        <w:tc>
          <w:tcPr>
            <w:tcW w:w="599" w:type="dxa"/>
            <w:tcBorders>
              <w:bottom w:val="single" w:sz="6" w:space="0" w:color="080808"/>
            </w:tcBorders>
          </w:tcPr>
          <w:p w:rsidR="001375E6" w:rsidRDefault="001375E6" w:rsidP="00667C1C">
            <w:pPr>
              <w:pStyle w:val="TableParagraph"/>
              <w:rPr>
                <w:rFonts w:ascii="Times New Roman"/>
                <w:sz w:val="16"/>
              </w:rPr>
            </w:pPr>
          </w:p>
        </w:tc>
        <w:tc>
          <w:tcPr>
            <w:tcW w:w="598" w:type="dxa"/>
            <w:tcBorders>
              <w:bottom w:val="single" w:sz="6" w:space="0" w:color="080808"/>
            </w:tcBorders>
          </w:tcPr>
          <w:p w:rsidR="001375E6" w:rsidRDefault="001375E6" w:rsidP="00667C1C">
            <w:pPr>
              <w:pStyle w:val="TableParagraph"/>
              <w:rPr>
                <w:rFonts w:ascii="Times New Roman"/>
                <w:sz w:val="16"/>
              </w:rPr>
            </w:pPr>
          </w:p>
        </w:tc>
        <w:tc>
          <w:tcPr>
            <w:tcW w:w="845" w:type="dxa"/>
            <w:tcBorders>
              <w:bottom w:val="single" w:sz="6" w:space="0" w:color="080808"/>
            </w:tcBorders>
          </w:tcPr>
          <w:p w:rsidR="001375E6" w:rsidRDefault="001375E6" w:rsidP="00667C1C">
            <w:pPr>
              <w:pStyle w:val="TableParagraph"/>
              <w:spacing w:before="25"/>
              <w:ind w:left="130"/>
              <w:rPr>
                <w:sz w:val="16"/>
              </w:rPr>
            </w:pPr>
            <w:r>
              <w:rPr>
                <w:color w:val="010101"/>
                <w:sz w:val="16"/>
              </w:rPr>
              <w:t>20%</w:t>
            </w:r>
          </w:p>
        </w:tc>
        <w:tc>
          <w:tcPr>
            <w:tcW w:w="835" w:type="dxa"/>
            <w:tcBorders>
              <w:bottom w:val="single" w:sz="6" w:space="0" w:color="080808"/>
            </w:tcBorders>
          </w:tcPr>
          <w:p w:rsidR="001375E6" w:rsidRDefault="001375E6" w:rsidP="00667C1C">
            <w:pPr>
              <w:pStyle w:val="TableParagraph"/>
              <w:spacing w:before="25"/>
              <w:ind w:right="20"/>
              <w:jc w:val="right"/>
              <w:rPr>
                <w:sz w:val="16"/>
              </w:rPr>
            </w:pPr>
            <w:r>
              <w:rPr>
                <w:color w:val="010101"/>
                <w:sz w:val="16"/>
              </w:rPr>
              <w:t>100%</w:t>
            </w:r>
          </w:p>
        </w:tc>
      </w:tr>
      <w:tr w:rsidR="001375E6" w:rsidTr="00667C1C">
        <w:trPr>
          <w:trHeight w:val="340"/>
        </w:trPr>
        <w:tc>
          <w:tcPr>
            <w:tcW w:w="1230" w:type="dxa"/>
            <w:tcBorders>
              <w:top w:val="single" w:sz="6" w:space="0" w:color="080808"/>
            </w:tcBorders>
          </w:tcPr>
          <w:p w:rsidR="001375E6" w:rsidRDefault="001375E6" w:rsidP="00667C1C">
            <w:pPr>
              <w:pStyle w:val="TableParagraph"/>
              <w:spacing w:before="149"/>
              <w:ind w:left="146"/>
              <w:rPr>
                <w:b/>
                <w:sz w:val="16"/>
              </w:rPr>
            </w:pPr>
            <w:r>
              <w:rPr>
                <w:b/>
                <w:color w:val="23334B"/>
                <w:sz w:val="16"/>
              </w:rPr>
              <w:t>Orthodox</w:t>
            </w:r>
          </w:p>
        </w:tc>
        <w:tc>
          <w:tcPr>
            <w:tcW w:w="483" w:type="dxa"/>
            <w:tcBorders>
              <w:top w:val="single" w:sz="6" w:space="0" w:color="080808"/>
            </w:tcBorders>
          </w:tcPr>
          <w:p w:rsidR="001375E6" w:rsidRDefault="001375E6" w:rsidP="00667C1C">
            <w:pPr>
              <w:pStyle w:val="TableParagraph"/>
              <w:rPr>
                <w:rFonts w:ascii="Times New Roman"/>
                <w:sz w:val="16"/>
              </w:rPr>
            </w:pPr>
          </w:p>
        </w:tc>
        <w:tc>
          <w:tcPr>
            <w:tcW w:w="542" w:type="dxa"/>
            <w:tcBorders>
              <w:top w:val="single" w:sz="6" w:space="0" w:color="080808"/>
            </w:tcBorders>
          </w:tcPr>
          <w:p w:rsidR="001375E6" w:rsidRDefault="001375E6" w:rsidP="00667C1C">
            <w:pPr>
              <w:pStyle w:val="TableParagraph"/>
              <w:rPr>
                <w:rFonts w:ascii="Times New Roman"/>
                <w:sz w:val="16"/>
              </w:rPr>
            </w:pPr>
          </w:p>
        </w:tc>
        <w:tc>
          <w:tcPr>
            <w:tcW w:w="619" w:type="dxa"/>
            <w:tcBorders>
              <w:top w:val="single" w:sz="6" w:space="0" w:color="080808"/>
            </w:tcBorders>
          </w:tcPr>
          <w:p w:rsidR="001375E6" w:rsidRDefault="001375E6" w:rsidP="00667C1C">
            <w:pPr>
              <w:pStyle w:val="TableParagraph"/>
              <w:rPr>
                <w:rFonts w:ascii="Times New Roman"/>
                <w:sz w:val="16"/>
              </w:rPr>
            </w:pPr>
          </w:p>
        </w:tc>
        <w:tc>
          <w:tcPr>
            <w:tcW w:w="513" w:type="dxa"/>
            <w:tcBorders>
              <w:top w:val="single" w:sz="6" w:space="0" w:color="080808"/>
            </w:tcBorders>
          </w:tcPr>
          <w:p w:rsidR="001375E6" w:rsidRDefault="001375E6" w:rsidP="00667C1C">
            <w:pPr>
              <w:pStyle w:val="TableParagraph"/>
              <w:rPr>
                <w:rFonts w:ascii="Times New Roman"/>
                <w:sz w:val="16"/>
              </w:rPr>
            </w:pPr>
          </w:p>
        </w:tc>
        <w:tc>
          <w:tcPr>
            <w:tcW w:w="601" w:type="dxa"/>
            <w:tcBorders>
              <w:top w:val="single" w:sz="6" w:space="0" w:color="080808"/>
            </w:tcBorders>
          </w:tcPr>
          <w:p w:rsidR="001375E6" w:rsidRDefault="001375E6" w:rsidP="00667C1C">
            <w:pPr>
              <w:pStyle w:val="TableParagraph"/>
              <w:rPr>
                <w:rFonts w:ascii="Times New Roman"/>
                <w:sz w:val="16"/>
              </w:rPr>
            </w:pPr>
          </w:p>
        </w:tc>
        <w:tc>
          <w:tcPr>
            <w:tcW w:w="540" w:type="dxa"/>
            <w:tcBorders>
              <w:top w:val="single" w:sz="6" w:space="0" w:color="080808"/>
            </w:tcBorders>
          </w:tcPr>
          <w:p w:rsidR="001375E6" w:rsidRDefault="001375E6" w:rsidP="00667C1C">
            <w:pPr>
              <w:pStyle w:val="TableParagraph"/>
              <w:rPr>
                <w:rFonts w:ascii="Times New Roman"/>
                <w:sz w:val="16"/>
              </w:rPr>
            </w:pPr>
          </w:p>
        </w:tc>
        <w:tc>
          <w:tcPr>
            <w:tcW w:w="520" w:type="dxa"/>
            <w:tcBorders>
              <w:top w:val="single" w:sz="6" w:space="0" w:color="080808"/>
            </w:tcBorders>
          </w:tcPr>
          <w:p w:rsidR="001375E6" w:rsidRDefault="001375E6" w:rsidP="00667C1C">
            <w:pPr>
              <w:pStyle w:val="TableParagraph"/>
              <w:rPr>
                <w:rFonts w:ascii="Times New Roman"/>
                <w:sz w:val="16"/>
              </w:rPr>
            </w:pPr>
          </w:p>
        </w:tc>
        <w:tc>
          <w:tcPr>
            <w:tcW w:w="613" w:type="dxa"/>
            <w:tcBorders>
              <w:top w:val="single" w:sz="6" w:space="0" w:color="080808"/>
            </w:tcBorders>
          </w:tcPr>
          <w:p w:rsidR="001375E6" w:rsidRDefault="001375E6" w:rsidP="00667C1C">
            <w:pPr>
              <w:pStyle w:val="TableParagraph"/>
              <w:rPr>
                <w:rFonts w:ascii="Times New Roman"/>
                <w:sz w:val="16"/>
              </w:rPr>
            </w:pPr>
          </w:p>
        </w:tc>
        <w:tc>
          <w:tcPr>
            <w:tcW w:w="600" w:type="dxa"/>
            <w:tcBorders>
              <w:top w:val="single" w:sz="6" w:space="0" w:color="080808"/>
            </w:tcBorders>
          </w:tcPr>
          <w:p w:rsidR="001375E6" w:rsidRDefault="001375E6" w:rsidP="00667C1C">
            <w:pPr>
              <w:pStyle w:val="TableParagraph"/>
              <w:rPr>
                <w:rFonts w:ascii="Times New Roman"/>
                <w:sz w:val="16"/>
              </w:rPr>
            </w:pPr>
          </w:p>
        </w:tc>
        <w:tc>
          <w:tcPr>
            <w:tcW w:w="536" w:type="dxa"/>
            <w:tcBorders>
              <w:top w:val="single" w:sz="6" w:space="0" w:color="080808"/>
            </w:tcBorders>
          </w:tcPr>
          <w:p w:rsidR="001375E6" w:rsidRDefault="001375E6" w:rsidP="00667C1C">
            <w:pPr>
              <w:pStyle w:val="TableParagraph"/>
              <w:rPr>
                <w:rFonts w:ascii="Times New Roman"/>
                <w:sz w:val="16"/>
              </w:rPr>
            </w:pPr>
          </w:p>
        </w:tc>
        <w:tc>
          <w:tcPr>
            <w:tcW w:w="542" w:type="dxa"/>
            <w:tcBorders>
              <w:top w:val="single" w:sz="6" w:space="0" w:color="080808"/>
            </w:tcBorders>
          </w:tcPr>
          <w:p w:rsidR="001375E6" w:rsidRDefault="001375E6" w:rsidP="00667C1C">
            <w:pPr>
              <w:pStyle w:val="TableParagraph"/>
              <w:rPr>
                <w:rFonts w:ascii="Times New Roman"/>
                <w:sz w:val="16"/>
              </w:rPr>
            </w:pPr>
          </w:p>
        </w:tc>
        <w:tc>
          <w:tcPr>
            <w:tcW w:w="599" w:type="dxa"/>
            <w:tcBorders>
              <w:top w:val="single" w:sz="6" w:space="0" w:color="080808"/>
            </w:tcBorders>
          </w:tcPr>
          <w:p w:rsidR="001375E6" w:rsidRDefault="001375E6" w:rsidP="00667C1C">
            <w:pPr>
              <w:pStyle w:val="TableParagraph"/>
              <w:rPr>
                <w:rFonts w:ascii="Times New Roman"/>
                <w:sz w:val="16"/>
              </w:rPr>
            </w:pPr>
          </w:p>
        </w:tc>
        <w:tc>
          <w:tcPr>
            <w:tcW w:w="598" w:type="dxa"/>
            <w:tcBorders>
              <w:top w:val="single" w:sz="6" w:space="0" w:color="080808"/>
            </w:tcBorders>
          </w:tcPr>
          <w:p w:rsidR="001375E6" w:rsidRDefault="001375E6" w:rsidP="00667C1C">
            <w:pPr>
              <w:pStyle w:val="TableParagraph"/>
              <w:rPr>
                <w:rFonts w:ascii="Times New Roman"/>
                <w:sz w:val="16"/>
              </w:rPr>
            </w:pPr>
          </w:p>
        </w:tc>
        <w:tc>
          <w:tcPr>
            <w:tcW w:w="845" w:type="dxa"/>
            <w:tcBorders>
              <w:top w:val="single" w:sz="6" w:space="0" w:color="080808"/>
            </w:tcBorders>
          </w:tcPr>
          <w:p w:rsidR="001375E6" w:rsidRDefault="001375E6" w:rsidP="00667C1C">
            <w:pPr>
              <w:pStyle w:val="TableParagraph"/>
              <w:rPr>
                <w:rFonts w:ascii="Times New Roman"/>
                <w:sz w:val="16"/>
              </w:rPr>
            </w:pPr>
          </w:p>
        </w:tc>
        <w:tc>
          <w:tcPr>
            <w:tcW w:w="835" w:type="dxa"/>
            <w:tcBorders>
              <w:top w:val="single" w:sz="6" w:space="0" w:color="080808"/>
            </w:tcBorders>
          </w:tcPr>
          <w:p w:rsidR="001375E6" w:rsidRDefault="001375E6" w:rsidP="00667C1C">
            <w:pPr>
              <w:pStyle w:val="TableParagraph"/>
              <w:rPr>
                <w:rFonts w:ascii="Times New Roman"/>
                <w:sz w:val="16"/>
              </w:rPr>
            </w:pPr>
          </w:p>
        </w:tc>
      </w:tr>
      <w:tr w:rsidR="001375E6" w:rsidTr="00667C1C">
        <w:trPr>
          <w:trHeight w:val="220"/>
        </w:trPr>
        <w:tc>
          <w:tcPr>
            <w:tcW w:w="1230" w:type="dxa"/>
          </w:tcPr>
          <w:p w:rsidR="001375E6" w:rsidRDefault="001375E6" w:rsidP="00667C1C">
            <w:pPr>
              <w:pStyle w:val="TableParagraph"/>
              <w:rPr>
                <w:rFonts w:ascii="Times New Roman"/>
                <w:sz w:val="16"/>
              </w:rPr>
            </w:pPr>
          </w:p>
        </w:tc>
        <w:tc>
          <w:tcPr>
            <w:tcW w:w="483" w:type="dxa"/>
          </w:tcPr>
          <w:p w:rsidR="001375E6" w:rsidRDefault="001375E6" w:rsidP="00667C1C">
            <w:pPr>
              <w:pStyle w:val="TableParagraph"/>
              <w:spacing w:before="20"/>
              <w:ind w:right="124"/>
              <w:jc w:val="right"/>
              <w:rPr>
                <w:sz w:val="16"/>
              </w:rPr>
            </w:pPr>
            <w:r>
              <w:rPr>
                <w:color w:val="010101"/>
                <w:w w:val="105"/>
                <w:sz w:val="16"/>
              </w:rPr>
              <w:t>2</w:t>
            </w:r>
          </w:p>
        </w:tc>
        <w:tc>
          <w:tcPr>
            <w:tcW w:w="542" w:type="dxa"/>
          </w:tcPr>
          <w:p w:rsidR="001375E6" w:rsidRDefault="001375E6" w:rsidP="00667C1C">
            <w:pPr>
              <w:pStyle w:val="TableParagraph"/>
              <w:rPr>
                <w:rFonts w:ascii="Times New Roman"/>
                <w:sz w:val="16"/>
              </w:rPr>
            </w:pPr>
          </w:p>
        </w:tc>
        <w:tc>
          <w:tcPr>
            <w:tcW w:w="619" w:type="dxa"/>
          </w:tcPr>
          <w:p w:rsidR="001375E6" w:rsidRDefault="001375E6" w:rsidP="00667C1C">
            <w:pPr>
              <w:pStyle w:val="TableParagraph"/>
              <w:rPr>
                <w:rFonts w:ascii="Times New Roman"/>
                <w:sz w:val="16"/>
              </w:rPr>
            </w:pPr>
          </w:p>
        </w:tc>
        <w:tc>
          <w:tcPr>
            <w:tcW w:w="513" w:type="dxa"/>
          </w:tcPr>
          <w:p w:rsidR="001375E6" w:rsidRDefault="001375E6" w:rsidP="00667C1C">
            <w:pPr>
              <w:pStyle w:val="TableParagraph"/>
              <w:spacing w:before="20"/>
              <w:ind w:right="130"/>
              <w:jc w:val="right"/>
              <w:rPr>
                <w:sz w:val="16"/>
              </w:rPr>
            </w:pPr>
            <w:r>
              <w:rPr>
                <w:color w:val="111111"/>
                <w:w w:val="107"/>
                <w:sz w:val="16"/>
              </w:rPr>
              <w:t>4</w:t>
            </w:r>
          </w:p>
        </w:tc>
        <w:tc>
          <w:tcPr>
            <w:tcW w:w="601" w:type="dxa"/>
          </w:tcPr>
          <w:p w:rsidR="001375E6" w:rsidRDefault="001375E6" w:rsidP="00667C1C">
            <w:pPr>
              <w:pStyle w:val="TableParagraph"/>
              <w:spacing w:before="25"/>
              <w:ind w:right="131"/>
              <w:jc w:val="right"/>
              <w:rPr>
                <w:sz w:val="16"/>
              </w:rPr>
            </w:pPr>
            <w:r>
              <w:rPr>
                <w:color w:val="010101"/>
                <w:w w:val="107"/>
                <w:sz w:val="16"/>
              </w:rPr>
              <w:t>5</w:t>
            </w:r>
          </w:p>
        </w:tc>
        <w:tc>
          <w:tcPr>
            <w:tcW w:w="540" w:type="dxa"/>
          </w:tcPr>
          <w:p w:rsidR="001375E6" w:rsidRDefault="001375E6" w:rsidP="00667C1C">
            <w:pPr>
              <w:pStyle w:val="TableParagraph"/>
              <w:spacing w:before="20"/>
              <w:ind w:right="71"/>
              <w:jc w:val="right"/>
              <w:rPr>
                <w:sz w:val="16"/>
              </w:rPr>
            </w:pPr>
            <w:r>
              <w:rPr>
                <w:color w:val="010101"/>
                <w:w w:val="107"/>
                <w:sz w:val="16"/>
              </w:rPr>
              <w:t>4</w:t>
            </w:r>
          </w:p>
        </w:tc>
        <w:tc>
          <w:tcPr>
            <w:tcW w:w="520" w:type="dxa"/>
          </w:tcPr>
          <w:p w:rsidR="001375E6" w:rsidRDefault="001375E6" w:rsidP="00667C1C">
            <w:pPr>
              <w:pStyle w:val="TableParagraph"/>
              <w:spacing w:before="20"/>
              <w:ind w:right="111"/>
              <w:jc w:val="right"/>
              <w:rPr>
                <w:sz w:val="16"/>
              </w:rPr>
            </w:pPr>
            <w:r>
              <w:rPr>
                <w:color w:val="010101"/>
                <w:w w:val="107"/>
                <w:sz w:val="16"/>
              </w:rPr>
              <w:t>4</w:t>
            </w:r>
          </w:p>
        </w:tc>
        <w:tc>
          <w:tcPr>
            <w:tcW w:w="613" w:type="dxa"/>
          </w:tcPr>
          <w:p w:rsidR="001375E6" w:rsidRDefault="001375E6" w:rsidP="00667C1C">
            <w:pPr>
              <w:pStyle w:val="TableParagraph"/>
              <w:spacing w:before="20"/>
              <w:ind w:right="128"/>
              <w:jc w:val="right"/>
              <w:rPr>
                <w:sz w:val="16"/>
              </w:rPr>
            </w:pPr>
            <w:r>
              <w:rPr>
                <w:color w:val="010101"/>
                <w:w w:val="105"/>
                <w:sz w:val="16"/>
              </w:rPr>
              <w:t>2</w:t>
            </w:r>
          </w:p>
        </w:tc>
        <w:tc>
          <w:tcPr>
            <w:tcW w:w="600" w:type="dxa"/>
          </w:tcPr>
          <w:p w:rsidR="001375E6" w:rsidRDefault="001375E6" w:rsidP="00667C1C">
            <w:pPr>
              <w:pStyle w:val="TableParagraph"/>
              <w:rPr>
                <w:rFonts w:ascii="Times New Roman"/>
                <w:sz w:val="16"/>
              </w:rPr>
            </w:pPr>
          </w:p>
        </w:tc>
        <w:tc>
          <w:tcPr>
            <w:tcW w:w="536"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spacing w:before="25"/>
              <w:ind w:right="128"/>
              <w:jc w:val="right"/>
              <w:rPr>
                <w:sz w:val="16"/>
              </w:rPr>
            </w:pPr>
            <w:r>
              <w:rPr>
                <w:color w:val="010101"/>
                <w:w w:val="106"/>
                <w:sz w:val="16"/>
              </w:rPr>
              <w:t>6</w:t>
            </w:r>
          </w:p>
        </w:tc>
        <w:tc>
          <w:tcPr>
            <w:tcW w:w="599" w:type="dxa"/>
          </w:tcPr>
          <w:p w:rsidR="001375E6" w:rsidRDefault="001375E6" w:rsidP="00667C1C">
            <w:pPr>
              <w:pStyle w:val="TableParagraph"/>
              <w:spacing w:before="25"/>
              <w:ind w:right="126"/>
              <w:jc w:val="right"/>
              <w:rPr>
                <w:sz w:val="16"/>
              </w:rPr>
            </w:pPr>
            <w:r>
              <w:rPr>
                <w:color w:val="010101"/>
                <w:w w:val="107"/>
                <w:sz w:val="16"/>
              </w:rPr>
              <w:t>3</w:t>
            </w:r>
          </w:p>
        </w:tc>
        <w:tc>
          <w:tcPr>
            <w:tcW w:w="598" w:type="dxa"/>
          </w:tcPr>
          <w:p w:rsidR="001375E6" w:rsidRDefault="001375E6" w:rsidP="00667C1C">
            <w:pPr>
              <w:pStyle w:val="TableParagraph"/>
              <w:spacing w:before="25"/>
              <w:ind w:right="129"/>
              <w:jc w:val="right"/>
              <w:rPr>
                <w:sz w:val="16"/>
              </w:rPr>
            </w:pPr>
            <w:r>
              <w:rPr>
                <w:color w:val="010101"/>
                <w:w w:val="108"/>
                <w:sz w:val="16"/>
              </w:rPr>
              <w:t>7</w:t>
            </w:r>
          </w:p>
        </w:tc>
        <w:tc>
          <w:tcPr>
            <w:tcW w:w="845" w:type="dxa"/>
          </w:tcPr>
          <w:p w:rsidR="001375E6" w:rsidRDefault="001375E6" w:rsidP="00667C1C">
            <w:pPr>
              <w:pStyle w:val="TableParagraph"/>
              <w:spacing w:before="25"/>
              <w:ind w:left="223"/>
              <w:rPr>
                <w:sz w:val="16"/>
              </w:rPr>
            </w:pPr>
            <w:r>
              <w:rPr>
                <w:color w:val="010101"/>
                <w:w w:val="108"/>
                <w:sz w:val="16"/>
              </w:rPr>
              <w:t>7</w:t>
            </w:r>
          </w:p>
        </w:tc>
        <w:tc>
          <w:tcPr>
            <w:tcW w:w="835" w:type="dxa"/>
          </w:tcPr>
          <w:p w:rsidR="001375E6" w:rsidRDefault="001375E6" w:rsidP="00667C1C">
            <w:pPr>
              <w:pStyle w:val="TableParagraph"/>
              <w:spacing w:before="25"/>
              <w:ind w:right="12"/>
              <w:jc w:val="right"/>
              <w:rPr>
                <w:sz w:val="16"/>
              </w:rPr>
            </w:pPr>
            <w:r>
              <w:rPr>
                <w:color w:val="010101"/>
                <w:w w:val="105"/>
                <w:sz w:val="16"/>
              </w:rPr>
              <w:t>47</w:t>
            </w:r>
          </w:p>
        </w:tc>
      </w:tr>
      <w:tr w:rsidR="001375E6" w:rsidTr="00667C1C">
        <w:trPr>
          <w:trHeight w:val="340"/>
        </w:trPr>
        <w:tc>
          <w:tcPr>
            <w:tcW w:w="1230" w:type="dxa"/>
            <w:tcBorders>
              <w:bottom w:val="single" w:sz="6" w:space="0" w:color="080808"/>
            </w:tcBorders>
          </w:tcPr>
          <w:p w:rsidR="001375E6" w:rsidRDefault="001375E6" w:rsidP="00667C1C">
            <w:pPr>
              <w:pStyle w:val="TableParagraph"/>
              <w:rPr>
                <w:rFonts w:ascii="Times New Roman"/>
                <w:sz w:val="16"/>
              </w:rPr>
            </w:pPr>
          </w:p>
        </w:tc>
        <w:tc>
          <w:tcPr>
            <w:tcW w:w="483" w:type="dxa"/>
            <w:tcBorders>
              <w:bottom w:val="single" w:sz="6" w:space="0" w:color="080808"/>
            </w:tcBorders>
          </w:tcPr>
          <w:p w:rsidR="001375E6" w:rsidRDefault="001375E6" w:rsidP="00667C1C">
            <w:pPr>
              <w:pStyle w:val="TableParagraph"/>
              <w:spacing w:before="25"/>
              <w:ind w:right="135"/>
              <w:jc w:val="right"/>
              <w:rPr>
                <w:sz w:val="16"/>
              </w:rPr>
            </w:pPr>
            <w:r>
              <w:rPr>
                <w:color w:val="010101"/>
                <w:sz w:val="16"/>
              </w:rPr>
              <w:t>4%</w:t>
            </w:r>
          </w:p>
        </w:tc>
        <w:tc>
          <w:tcPr>
            <w:tcW w:w="542" w:type="dxa"/>
            <w:tcBorders>
              <w:bottom w:val="single" w:sz="6" w:space="0" w:color="080808"/>
            </w:tcBorders>
          </w:tcPr>
          <w:p w:rsidR="001375E6" w:rsidRDefault="001375E6" w:rsidP="00667C1C">
            <w:pPr>
              <w:pStyle w:val="TableParagraph"/>
              <w:spacing w:before="25"/>
              <w:ind w:right="78"/>
              <w:jc w:val="right"/>
              <w:rPr>
                <w:sz w:val="16"/>
              </w:rPr>
            </w:pPr>
            <w:r>
              <w:rPr>
                <w:color w:val="010101"/>
                <w:sz w:val="16"/>
              </w:rPr>
              <w:t>2%</w:t>
            </w:r>
          </w:p>
        </w:tc>
        <w:tc>
          <w:tcPr>
            <w:tcW w:w="619" w:type="dxa"/>
            <w:tcBorders>
              <w:bottom w:val="single" w:sz="6" w:space="0" w:color="080808"/>
            </w:tcBorders>
          </w:tcPr>
          <w:p w:rsidR="001375E6" w:rsidRDefault="001375E6" w:rsidP="00667C1C">
            <w:pPr>
              <w:pStyle w:val="TableParagraph"/>
              <w:rPr>
                <w:rFonts w:ascii="Times New Roman"/>
                <w:sz w:val="16"/>
              </w:rPr>
            </w:pPr>
          </w:p>
        </w:tc>
        <w:tc>
          <w:tcPr>
            <w:tcW w:w="513" w:type="dxa"/>
            <w:tcBorders>
              <w:bottom w:val="single" w:sz="6" w:space="0" w:color="080808"/>
            </w:tcBorders>
          </w:tcPr>
          <w:p w:rsidR="001375E6" w:rsidRDefault="001375E6" w:rsidP="00667C1C">
            <w:pPr>
              <w:pStyle w:val="TableParagraph"/>
              <w:spacing w:before="25"/>
              <w:ind w:right="135"/>
              <w:jc w:val="right"/>
              <w:rPr>
                <w:sz w:val="16"/>
              </w:rPr>
            </w:pPr>
            <w:r>
              <w:rPr>
                <w:color w:val="010101"/>
                <w:sz w:val="16"/>
              </w:rPr>
              <w:t>9%</w:t>
            </w:r>
          </w:p>
        </w:tc>
        <w:tc>
          <w:tcPr>
            <w:tcW w:w="601" w:type="dxa"/>
            <w:tcBorders>
              <w:bottom w:val="single" w:sz="6" w:space="0" w:color="080808"/>
            </w:tcBorders>
          </w:tcPr>
          <w:p w:rsidR="001375E6" w:rsidRDefault="001375E6" w:rsidP="00667C1C">
            <w:pPr>
              <w:pStyle w:val="TableParagraph"/>
              <w:spacing w:before="20"/>
              <w:ind w:right="137"/>
              <w:jc w:val="right"/>
              <w:rPr>
                <w:sz w:val="16"/>
              </w:rPr>
            </w:pPr>
            <w:r>
              <w:rPr>
                <w:color w:val="010101"/>
                <w:sz w:val="16"/>
              </w:rPr>
              <w:t>11%</w:t>
            </w:r>
          </w:p>
        </w:tc>
        <w:tc>
          <w:tcPr>
            <w:tcW w:w="540" w:type="dxa"/>
            <w:tcBorders>
              <w:bottom w:val="single" w:sz="6" w:space="0" w:color="080808"/>
            </w:tcBorders>
          </w:tcPr>
          <w:p w:rsidR="001375E6" w:rsidRDefault="001375E6" w:rsidP="00667C1C">
            <w:pPr>
              <w:pStyle w:val="TableParagraph"/>
              <w:spacing w:before="25"/>
              <w:ind w:right="77"/>
              <w:jc w:val="right"/>
              <w:rPr>
                <w:sz w:val="16"/>
              </w:rPr>
            </w:pPr>
            <w:r>
              <w:rPr>
                <w:color w:val="010101"/>
                <w:sz w:val="16"/>
              </w:rPr>
              <w:t>9%</w:t>
            </w:r>
          </w:p>
        </w:tc>
        <w:tc>
          <w:tcPr>
            <w:tcW w:w="520" w:type="dxa"/>
            <w:tcBorders>
              <w:bottom w:val="single" w:sz="6" w:space="0" w:color="080808"/>
            </w:tcBorders>
          </w:tcPr>
          <w:p w:rsidR="001375E6" w:rsidRDefault="001375E6" w:rsidP="00667C1C">
            <w:pPr>
              <w:pStyle w:val="TableParagraph"/>
              <w:spacing w:before="25"/>
              <w:ind w:right="121"/>
              <w:jc w:val="right"/>
              <w:rPr>
                <w:sz w:val="16"/>
              </w:rPr>
            </w:pPr>
            <w:r>
              <w:rPr>
                <w:color w:val="010101"/>
                <w:sz w:val="16"/>
              </w:rPr>
              <w:t>9%</w:t>
            </w:r>
          </w:p>
        </w:tc>
        <w:tc>
          <w:tcPr>
            <w:tcW w:w="613" w:type="dxa"/>
            <w:tcBorders>
              <w:bottom w:val="single" w:sz="6" w:space="0" w:color="080808"/>
            </w:tcBorders>
          </w:tcPr>
          <w:p w:rsidR="001375E6" w:rsidRDefault="001375E6" w:rsidP="00667C1C">
            <w:pPr>
              <w:pStyle w:val="TableParagraph"/>
              <w:spacing w:before="20"/>
              <w:ind w:right="134"/>
              <w:jc w:val="right"/>
              <w:rPr>
                <w:sz w:val="16"/>
              </w:rPr>
            </w:pPr>
            <w:r>
              <w:rPr>
                <w:color w:val="010101"/>
                <w:sz w:val="16"/>
              </w:rPr>
              <w:t>4%</w:t>
            </w:r>
          </w:p>
        </w:tc>
        <w:tc>
          <w:tcPr>
            <w:tcW w:w="600" w:type="dxa"/>
            <w:tcBorders>
              <w:bottom w:val="single" w:sz="6" w:space="0" w:color="080808"/>
            </w:tcBorders>
          </w:tcPr>
          <w:p w:rsidR="001375E6" w:rsidRDefault="001375E6" w:rsidP="00667C1C">
            <w:pPr>
              <w:pStyle w:val="TableParagraph"/>
              <w:spacing w:before="25"/>
              <w:ind w:right="140"/>
              <w:jc w:val="right"/>
              <w:rPr>
                <w:sz w:val="16"/>
              </w:rPr>
            </w:pPr>
            <w:r>
              <w:rPr>
                <w:color w:val="010101"/>
                <w:sz w:val="16"/>
              </w:rPr>
              <w:t>2%</w:t>
            </w:r>
          </w:p>
        </w:tc>
        <w:tc>
          <w:tcPr>
            <w:tcW w:w="536" w:type="dxa"/>
            <w:tcBorders>
              <w:bottom w:val="single" w:sz="6" w:space="0" w:color="080808"/>
            </w:tcBorders>
          </w:tcPr>
          <w:p w:rsidR="001375E6" w:rsidRDefault="001375E6" w:rsidP="00667C1C">
            <w:pPr>
              <w:pStyle w:val="TableParagraph"/>
              <w:spacing w:before="25"/>
              <w:ind w:right="76"/>
              <w:jc w:val="right"/>
              <w:rPr>
                <w:sz w:val="16"/>
              </w:rPr>
            </w:pPr>
            <w:r>
              <w:rPr>
                <w:color w:val="010101"/>
                <w:sz w:val="16"/>
              </w:rPr>
              <w:t>2%</w:t>
            </w:r>
          </w:p>
        </w:tc>
        <w:tc>
          <w:tcPr>
            <w:tcW w:w="542" w:type="dxa"/>
            <w:tcBorders>
              <w:bottom w:val="single" w:sz="6" w:space="0" w:color="080808"/>
            </w:tcBorders>
          </w:tcPr>
          <w:p w:rsidR="001375E6" w:rsidRDefault="001375E6" w:rsidP="00667C1C">
            <w:pPr>
              <w:pStyle w:val="TableParagraph"/>
              <w:spacing w:before="25"/>
              <w:ind w:right="135"/>
              <w:jc w:val="right"/>
              <w:rPr>
                <w:sz w:val="16"/>
              </w:rPr>
            </w:pPr>
            <w:r>
              <w:rPr>
                <w:color w:val="010101"/>
                <w:sz w:val="16"/>
              </w:rPr>
              <w:t>13%</w:t>
            </w:r>
          </w:p>
        </w:tc>
        <w:tc>
          <w:tcPr>
            <w:tcW w:w="599" w:type="dxa"/>
            <w:tcBorders>
              <w:bottom w:val="single" w:sz="6" w:space="0" w:color="080808"/>
            </w:tcBorders>
          </w:tcPr>
          <w:p w:rsidR="001375E6" w:rsidRDefault="001375E6" w:rsidP="00667C1C">
            <w:pPr>
              <w:pStyle w:val="TableParagraph"/>
              <w:spacing w:before="30"/>
              <w:ind w:right="136"/>
              <w:jc w:val="right"/>
              <w:rPr>
                <w:sz w:val="16"/>
              </w:rPr>
            </w:pPr>
            <w:r>
              <w:rPr>
                <w:color w:val="010101"/>
                <w:sz w:val="16"/>
              </w:rPr>
              <w:t>6%</w:t>
            </w:r>
          </w:p>
        </w:tc>
        <w:tc>
          <w:tcPr>
            <w:tcW w:w="598" w:type="dxa"/>
            <w:tcBorders>
              <w:bottom w:val="single" w:sz="6" w:space="0" w:color="080808"/>
            </w:tcBorders>
          </w:tcPr>
          <w:p w:rsidR="001375E6" w:rsidRDefault="001375E6" w:rsidP="00667C1C">
            <w:pPr>
              <w:pStyle w:val="TableParagraph"/>
              <w:spacing w:before="25"/>
              <w:ind w:right="136"/>
              <w:jc w:val="right"/>
              <w:rPr>
                <w:sz w:val="16"/>
              </w:rPr>
            </w:pPr>
            <w:r>
              <w:rPr>
                <w:color w:val="010101"/>
                <w:sz w:val="16"/>
              </w:rPr>
              <w:t>15%</w:t>
            </w:r>
          </w:p>
        </w:tc>
        <w:tc>
          <w:tcPr>
            <w:tcW w:w="845" w:type="dxa"/>
            <w:tcBorders>
              <w:bottom w:val="single" w:sz="6" w:space="0" w:color="080808"/>
            </w:tcBorders>
          </w:tcPr>
          <w:p w:rsidR="001375E6" w:rsidRDefault="001375E6" w:rsidP="00667C1C">
            <w:pPr>
              <w:pStyle w:val="TableParagraph"/>
              <w:spacing w:before="25"/>
              <w:ind w:left="126"/>
              <w:rPr>
                <w:sz w:val="16"/>
              </w:rPr>
            </w:pPr>
            <w:r>
              <w:rPr>
                <w:color w:val="111111"/>
                <w:w w:val="105"/>
                <w:sz w:val="16"/>
              </w:rPr>
              <w:t>15%</w:t>
            </w:r>
          </w:p>
        </w:tc>
        <w:tc>
          <w:tcPr>
            <w:tcW w:w="835" w:type="dxa"/>
            <w:tcBorders>
              <w:bottom w:val="single" w:sz="6" w:space="0" w:color="080808"/>
            </w:tcBorders>
          </w:tcPr>
          <w:p w:rsidR="001375E6" w:rsidRDefault="001375E6" w:rsidP="00667C1C">
            <w:pPr>
              <w:pStyle w:val="TableParagraph"/>
              <w:spacing w:before="25"/>
              <w:ind w:right="16"/>
              <w:jc w:val="right"/>
              <w:rPr>
                <w:sz w:val="16"/>
              </w:rPr>
            </w:pPr>
            <w:r>
              <w:rPr>
                <w:color w:val="010101"/>
                <w:sz w:val="16"/>
              </w:rPr>
              <w:t>100%</w:t>
            </w:r>
          </w:p>
        </w:tc>
      </w:tr>
      <w:tr w:rsidR="001375E6" w:rsidTr="00667C1C">
        <w:trPr>
          <w:trHeight w:val="340"/>
        </w:trPr>
        <w:tc>
          <w:tcPr>
            <w:tcW w:w="1230" w:type="dxa"/>
            <w:tcBorders>
              <w:top w:val="single" w:sz="6" w:space="0" w:color="080808"/>
            </w:tcBorders>
          </w:tcPr>
          <w:p w:rsidR="001375E6" w:rsidRDefault="001375E6" w:rsidP="00667C1C">
            <w:pPr>
              <w:pStyle w:val="TableParagraph"/>
              <w:spacing w:before="144"/>
              <w:ind w:left="146"/>
              <w:rPr>
                <w:b/>
                <w:sz w:val="16"/>
              </w:rPr>
            </w:pPr>
            <w:r>
              <w:rPr>
                <w:b/>
                <w:color w:val="23334B"/>
                <w:sz w:val="16"/>
              </w:rPr>
              <w:t>Protestant</w:t>
            </w:r>
          </w:p>
        </w:tc>
        <w:tc>
          <w:tcPr>
            <w:tcW w:w="483" w:type="dxa"/>
            <w:tcBorders>
              <w:top w:val="single" w:sz="6" w:space="0" w:color="080808"/>
            </w:tcBorders>
          </w:tcPr>
          <w:p w:rsidR="001375E6" w:rsidRDefault="001375E6" w:rsidP="00667C1C">
            <w:pPr>
              <w:pStyle w:val="TableParagraph"/>
              <w:rPr>
                <w:rFonts w:ascii="Times New Roman"/>
                <w:sz w:val="16"/>
              </w:rPr>
            </w:pPr>
          </w:p>
        </w:tc>
        <w:tc>
          <w:tcPr>
            <w:tcW w:w="542" w:type="dxa"/>
            <w:tcBorders>
              <w:top w:val="single" w:sz="6" w:space="0" w:color="080808"/>
            </w:tcBorders>
          </w:tcPr>
          <w:p w:rsidR="001375E6" w:rsidRDefault="001375E6" w:rsidP="00667C1C">
            <w:pPr>
              <w:pStyle w:val="TableParagraph"/>
              <w:rPr>
                <w:rFonts w:ascii="Times New Roman"/>
                <w:sz w:val="16"/>
              </w:rPr>
            </w:pPr>
          </w:p>
        </w:tc>
        <w:tc>
          <w:tcPr>
            <w:tcW w:w="619" w:type="dxa"/>
            <w:tcBorders>
              <w:top w:val="single" w:sz="6" w:space="0" w:color="080808"/>
            </w:tcBorders>
          </w:tcPr>
          <w:p w:rsidR="001375E6" w:rsidRDefault="001375E6" w:rsidP="00667C1C">
            <w:pPr>
              <w:pStyle w:val="TableParagraph"/>
              <w:rPr>
                <w:rFonts w:ascii="Times New Roman"/>
                <w:sz w:val="16"/>
              </w:rPr>
            </w:pPr>
          </w:p>
        </w:tc>
        <w:tc>
          <w:tcPr>
            <w:tcW w:w="513" w:type="dxa"/>
            <w:tcBorders>
              <w:top w:val="single" w:sz="6" w:space="0" w:color="080808"/>
            </w:tcBorders>
          </w:tcPr>
          <w:p w:rsidR="001375E6" w:rsidRDefault="001375E6" w:rsidP="00667C1C">
            <w:pPr>
              <w:pStyle w:val="TableParagraph"/>
              <w:rPr>
                <w:rFonts w:ascii="Times New Roman"/>
                <w:sz w:val="16"/>
              </w:rPr>
            </w:pPr>
          </w:p>
        </w:tc>
        <w:tc>
          <w:tcPr>
            <w:tcW w:w="601" w:type="dxa"/>
            <w:tcBorders>
              <w:top w:val="single" w:sz="6" w:space="0" w:color="080808"/>
            </w:tcBorders>
          </w:tcPr>
          <w:p w:rsidR="001375E6" w:rsidRDefault="001375E6" w:rsidP="00667C1C">
            <w:pPr>
              <w:pStyle w:val="TableParagraph"/>
              <w:rPr>
                <w:rFonts w:ascii="Times New Roman"/>
                <w:sz w:val="16"/>
              </w:rPr>
            </w:pPr>
          </w:p>
        </w:tc>
        <w:tc>
          <w:tcPr>
            <w:tcW w:w="540" w:type="dxa"/>
            <w:tcBorders>
              <w:top w:val="single" w:sz="6" w:space="0" w:color="080808"/>
            </w:tcBorders>
          </w:tcPr>
          <w:p w:rsidR="001375E6" w:rsidRDefault="001375E6" w:rsidP="00667C1C">
            <w:pPr>
              <w:pStyle w:val="TableParagraph"/>
              <w:rPr>
                <w:rFonts w:ascii="Times New Roman"/>
                <w:sz w:val="16"/>
              </w:rPr>
            </w:pPr>
          </w:p>
        </w:tc>
        <w:tc>
          <w:tcPr>
            <w:tcW w:w="520" w:type="dxa"/>
            <w:tcBorders>
              <w:top w:val="single" w:sz="6" w:space="0" w:color="080808"/>
            </w:tcBorders>
          </w:tcPr>
          <w:p w:rsidR="001375E6" w:rsidRDefault="001375E6" w:rsidP="00667C1C">
            <w:pPr>
              <w:pStyle w:val="TableParagraph"/>
              <w:rPr>
                <w:rFonts w:ascii="Times New Roman"/>
                <w:sz w:val="16"/>
              </w:rPr>
            </w:pPr>
          </w:p>
        </w:tc>
        <w:tc>
          <w:tcPr>
            <w:tcW w:w="613" w:type="dxa"/>
            <w:tcBorders>
              <w:top w:val="single" w:sz="6" w:space="0" w:color="080808"/>
            </w:tcBorders>
          </w:tcPr>
          <w:p w:rsidR="001375E6" w:rsidRDefault="001375E6" w:rsidP="00667C1C">
            <w:pPr>
              <w:pStyle w:val="TableParagraph"/>
              <w:rPr>
                <w:rFonts w:ascii="Times New Roman"/>
                <w:sz w:val="16"/>
              </w:rPr>
            </w:pPr>
          </w:p>
        </w:tc>
        <w:tc>
          <w:tcPr>
            <w:tcW w:w="600" w:type="dxa"/>
            <w:tcBorders>
              <w:top w:val="single" w:sz="6" w:space="0" w:color="080808"/>
            </w:tcBorders>
          </w:tcPr>
          <w:p w:rsidR="001375E6" w:rsidRDefault="001375E6" w:rsidP="00667C1C">
            <w:pPr>
              <w:pStyle w:val="TableParagraph"/>
              <w:rPr>
                <w:rFonts w:ascii="Times New Roman"/>
                <w:sz w:val="16"/>
              </w:rPr>
            </w:pPr>
          </w:p>
        </w:tc>
        <w:tc>
          <w:tcPr>
            <w:tcW w:w="536" w:type="dxa"/>
            <w:tcBorders>
              <w:top w:val="single" w:sz="6" w:space="0" w:color="080808"/>
            </w:tcBorders>
          </w:tcPr>
          <w:p w:rsidR="001375E6" w:rsidRDefault="001375E6" w:rsidP="00667C1C">
            <w:pPr>
              <w:pStyle w:val="TableParagraph"/>
              <w:rPr>
                <w:rFonts w:ascii="Times New Roman"/>
                <w:sz w:val="16"/>
              </w:rPr>
            </w:pPr>
          </w:p>
        </w:tc>
        <w:tc>
          <w:tcPr>
            <w:tcW w:w="542" w:type="dxa"/>
            <w:tcBorders>
              <w:top w:val="single" w:sz="6" w:space="0" w:color="080808"/>
            </w:tcBorders>
          </w:tcPr>
          <w:p w:rsidR="001375E6" w:rsidRDefault="001375E6" w:rsidP="00667C1C">
            <w:pPr>
              <w:pStyle w:val="TableParagraph"/>
              <w:rPr>
                <w:rFonts w:ascii="Times New Roman"/>
                <w:sz w:val="16"/>
              </w:rPr>
            </w:pPr>
          </w:p>
        </w:tc>
        <w:tc>
          <w:tcPr>
            <w:tcW w:w="599" w:type="dxa"/>
            <w:tcBorders>
              <w:top w:val="single" w:sz="6" w:space="0" w:color="080808"/>
            </w:tcBorders>
          </w:tcPr>
          <w:p w:rsidR="001375E6" w:rsidRDefault="001375E6" w:rsidP="00667C1C">
            <w:pPr>
              <w:pStyle w:val="TableParagraph"/>
              <w:rPr>
                <w:rFonts w:ascii="Times New Roman"/>
                <w:sz w:val="16"/>
              </w:rPr>
            </w:pPr>
          </w:p>
        </w:tc>
        <w:tc>
          <w:tcPr>
            <w:tcW w:w="598" w:type="dxa"/>
            <w:tcBorders>
              <w:top w:val="single" w:sz="6" w:space="0" w:color="080808"/>
            </w:tcBorders>
          </w:tcPr>
          <w:p w:rsidR="001375E6" w:rsidRDefault="001375E6" w:rsidP="00667C1C">
            <w:pPr>
              <w:pStyle w:val="TableParagraph"/>
              <w:rPr>
                <w:rFonts w:ascii="Times New Roman"/>
                <w:sz w:val="16"/>
              </w:rPr>
            </w:pPr>
          </w:p>
        </w:tc>
        <w:tc>
          <w:tcPr>
            <w:tcW w:w="845" w:type="dxa"/>
            <w:tcBorders>
              <w:top w:val="single" w:sz="6" w:space="0" w:color="080808"/>
            </w:tcBorders>
          </w:tcPr>
          <w:p w:rsidR="001375E6" w:rsidRDefault="001375E6" w:rsidP="00667C1C">
            <w:pPr>
              <w:pStyle w:val="TableParagraph"/>
              <w:rPr>
                <w:rFonts w:ascii="Times New Roman"/>
                <w:sz w:val="16"/>
              </w:rPr>
            </w:pPr>
          </w:p>
        </w:tc>
        <w:tc>
          <w:tcPr>
            <w:tcW w:w="835" w:type="dxa"/>
            <w:tcBorders>
              <w:top w:val="single" w:sz="6" w:space="0" w:color="080808"/>
            </w:tcBorders>
          </w:tcPr>
          <w:p w:rsidR="001375E6" w:rsidRDefault="001375E6" w:rsidP="00667C1C">
            <w:pPr>
              <w:pStyle w:val="TableParagraph"/>
              <w:rPr>
                <w:rFonts w:ascii="Times New Roman"/>
                <w:sz w:val="16"/>
              </w:rPr>
            </w:pPr>
          </w:p>
        </w:tc>
      </w:tr>
      <w:tr w:rsidR="001375E6" w:rsidTr="00667C1C">
        <w:trPr>
          <w:trHeight w:val="220"/>
        </w:trPr>
        <w:tc>
          <w:tcPr>
            <w:tcW w:w="1230" w:type="dxa"/>
          </w:tcPr>
          <w:p w:rsidR="001375E6" w:rsidRDefault="001375E6" w:rsidP="00667C1C">
            <w:pPr>
              <w:pStyle w:val="TableParagraph"/>
              <w:rPr>
                <w:rFonts w:ascii="Times New Roman"/>
                <w:sz w:val="16"/>
              </w:rPr>
            </w:pPr>
          </w:p>
        </w:tc>
        <w:tc>
          <w:tcPr>
            <w:tcW w:w="483"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619" w:type="dxa"/>
          </w:tcPr>
          <w:p w:rsidR="001375E6" w:rsidRDefault="001375E6" w:rsidP="00667C1C">
            <w:pPr>
              <w:pStyle w:val="TableParagraph"/>
              <w:rPr>
                <w:rFonts w:ascii="Times New Roman"/>
                <w:sz w:val="16"/>
              </w:rPr>
            </w:pPr>
          </w:p>
        </w:tc>
        <w:tc>
          <w:tcPr>
            <w:tcW w:w="513" w:type="dxa"/>
          </w:tcPr>
          <w:p w:rsidR="001375E6" w:rsidRDefault="001375E6" w:rsidP="00667C1C">
            <w:pPr>
              <w:pStyle w:val="TableParagraph"/>
              <w:rPr>
                <w:rFonts w:ascii="Times New Roman"/>
                <w:sz w:val="16"/>
              </w:rPr>
            </w:pPr>
          </w:p>
        </w:tc>
        <w:tc>
          <w:tcPr>
            <w:tcW w:w="601" w:type="dxa"/>
          </w:tcPr>
          <w:p w:rsidR="001375E6" w:rsidRDefault="001375E6" w:rsidP="00667C1C">
            <w:pPr>
              <w:pStyle w:val="TableParagraph"/>
              <w:rPr>
                <w:rFonts w:ascii="Times New Roman"/>
                <w:sz w:val="16"/>
              </w:rPr>
            </w:pPr>
          </w:p>
        </w:tc>
        <w:tc>
          <w:tcPr>
            <w:tcW w:w="540" w:type="dxa"/>
          </w:tcPr>
          <w:p w:rsidR="001375E6" w:rsidRDefault="001375E6" w:rsidP="00667C1C">
            <w:pPr>
              <w:pStyle w:val="TableParagraph"/>
              <w:rPr>
                <w:rFonts w:ascii="Times New Roman"/>
                <w:sz w:val="16"/>
              </w:rPr>
            </w:pPr>
          </w:p>
        </w:tc>
        <w:tc>
          <w:tcPr>
            <w:tcW w:w="520" w:type="dxa"/>
          </w:tcPr>
          <w:p w:rsidR="001375E6" w:rsidRDefault="001375E6" w:rsidP="00667C1C">
            <w:pPr>
              <w:pStyle w:val="TableParagraph"/>
              <w:rPr>
                <w:rFonts w:ascii="Times New Roman"/>
                <w:sz w:val="16"/>
              </w:rPr>
            </w:pPr>
          </w:p>
        </w:tc>
        <w:tc>
          <w:tcPr>
            <w:tcW w:w="613" w:type="dxa"/>
          </w:tcPr>
          <w:p w:rsidR="001375E6" w:rsidRDefault="001375E6" w:rsidP="00667C1C">
            <w:pPr>
              <w:pStyle w:val="TableParagraph"/>
              <w:rPr>
                <w:rFonts w:ascii="Times New Roman"/>
                <w:sz w:val="16"/>
              </w:rPr>
            </w:pPr>
          </w:p>
        </w:tc>
        <w:tc>
          <w:tcPr>
            <w:tcW w:w="600" w:type="dxa"/>
          </w:tcPr>
          <w:p w:rsidR="001375E6" w:rsidRDefault="001375E6" w:rsidP="00667C1C">
            <w:pPr>
              <w:pStyle w:val="TableParagraph"/>
              <w:rPr>
                <w:rFonts w:ascii="Times New Roman"/>
                <w:sz w:val="16"/>
              </w:rPr>
            </w:pPr>
          </w:p>
        </w:tc>
        <w:tc>
          <w:tcPr>
            <w:tcW w:w="536"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599" w:type="dxa"/>
          </w:tcPr>
          <w:p w:rsidR="001375E6" w:rsidRDefault="001375E6" w:rsidP="00667C1C">
            <w:pPr>
              <w:pStyle w:val="TableParagraph"/>
              <w:rPr>
                <w:rFonts w:ascii="Times New Roman"/>
                <w:sz w:val="16"/>
              </w:rPr>
            </w:pPr>
          </w:p>
        </w:tc>
        <w:tc>
          <w:tcPr>
            <w:tcW w:w="598" w:type="dxa"/>
          </w:tcPr>
          <w:p w:rsidR="001375E6" w:rsidRDefault="001375E6" w:rsidP="00667C1C">
            <w:pPr>
              <w:pStyle w:val="TableParagraph"/>
              <w:rPr>
                <w:rFonts w:ascii="Times New Roman"/>
                <w:sz w:val="16"/>
              </w:rPr>
            </w:pPr>
          </w:p>
        </w:tc>
        <w:tc>
          <w:tcPr>
            <w:tcW w:w="845" w:type="dxa"/>
          </w:tcPr>
          <w:p w:rsidR="001375E6" w:rsidRDefault="001375E6" w:rsidP="00667C1C">
            <w:pPr>
              <w:pStyle w:val="TableParagraph"/>
              <w:rPr>
                <w:rFonts w:ascii="Times New Roman"/>
                <w:sz w:val="16"/>
              </w:rPr>
            </w:pPr>
          </w:p>
        </w:tc>
        <w:tc>
          <w:tcPr>
            <w:tcW w:w="835" w:type="dxa"/>
          </w:tcPr>
          <w:p w:rsidR="001375E6" w:rsidRDefault="001375E6" w:rsidP="00667C1C">
            <w:pPr>
              <w:pStyle w:val="TableParagraph"/>
              <w:spacing w:before="25"/>
              <w:ind w:right="20"/>
              <w:jc w:val="right"/>
              <w:rPr>
                <w:sz w:val="16"/>
              </w:rPr>
            </w:pPr>
            <w:r>
              <w:rPr>
                <w:color w:val="010101"/>
                <w:w w:val="101"/>
                <w:sz w:val="16"/>
              </w:rPr>
              <w:t>3</w:t>
            </w:r>
          </w:p>
        </w:tc>
      </w:tr>
      <w:tr w:rsidR="001375E6" w:rsidTr="00667C1C">
        <w:trPr>
          <w:trHeight w:val="340"/>
        </w:trPr>
        <w:tc>
          <w:tcPr>
            <w:tcW w:w="1230" w:type="dxa"/>
            <w:tcBorders>
              <w:bottom w:val="single" w:sz="6" w:space="0" w:color="080808"/>
            </w:tcBorders>
          </w:tcPr>
          <w:p w:rsidR="001375E6" w:rsidRDefault="001375E6" w:rsidP="00667C1C">
            <w:pPr>
              <w:pStyle w:val="TableParagraph"/>
              <w:rPr>
                <w:rFonts w:ascii="Times New Roman"/>
                <w:sz w:val="16"/>
              </w:rPr>
            </w:pPr>
          </w:p>
        </w:tc>
        <w:tc>
          <w:tcPr>
            <w:tcW w:w="483" w:type="dxa"/>
            <w:tcBorders>
              <w:bottom w:val="single" w:sz="6" w:space="0" w:color="080808"/>
            </w:tcBorders>
          </w:tcPr>
          <w:p w:rsidR="001375E6" w:rsidRDefault="001375E6" w:rsidP="00667C1C">
            <w:pPr>
              <w:pStyle w:val="TableParagraph"/>
              <w:rPr>
                <w:rFonts w:ascii="Times New Roman"/>
                <w:sz w:val="16"/>
              </w:rPr>
            </w:pPr>
          </w:p>
        </w:tc>
        <w:tc>
          <w:tcPr>
            <w:tcW w:w="542" w:type="dxa"/>
            <w:tcBorders>
              <w:bottom w:val="single" w:sz="6" w:space="0" w:color="080808"/>
            </w:tcBorders>
          </w:tcPr>
          <w:p w:rsidR="001375E6" w:rsidRDefault="001375E6" w:rsidP="00667C1C">
            <w:pPr>
              <w:pStyle w:val="TableParagraph"/>
              <w:rPr>
                <w:rFonts w:ascii="Times New Roman"/>
                <w:sz w:val="16"/>
              </w:rPr>
            </w:pPr>
          </w:p>
        </w:tc>
        <w:tc>
          <w:tcPr>
            <w:tcW w:w="619" w:type="dxa"/>
            <w:tcBorders>
              <w:bottom w:val="single" w:sz="6" w:space="0" w:color="080808"/>
            </w:tcBorders>
          </w:tcPr>
          <w:p w:rsidR="001375E6" w:rsidRDefault="001375E6" w:rsidP="00667C1C">
            <w:pPr>
              <w:pStyle w:val="TableParagraph"/>
              <w:rPr>
                <w:rFonts w:ascii="Times New Roman"/>
                <w:sz w:val="16"/>
              </w:rPr>
            </w:pPr>
          </w:p>
        </w:tc>
        <w:tc>
          <w:tcPr>
            <w:tcW w:w="513" w:type="dxa"/>
            <w:tcBorders>
              <w:bottom w:val="single" w:sz="6" w:space="0" w:color="080808"/>
            </w:tcBorders>
          </w:tcPr>
          <w:p w:rsidR="001375E6" w:rsidRDefault="001375E6" w:rsidP="00667C1C">
            <w:pPr>
              <w:pStyle w:val="TableParagraph"/>
              <w:rPr>
                <w:rFonts w:ascii="Times New Roman"/>
                <w:sz w:val="16"/>
              </w:rPr>
            </w:pPr>
          </w:p>
        </w:tc>
        <w:tc>
          <w:tcPr>
            <w:tcW w:w="601" w:type="dxa"/>
            <w:tcBorders>
              <w:bottom w:val="single" w:sz="6" w:space="0" w:color="080808"/>
            </w:tcBorders>
          </w:tcPr>
          <w:p w:rsidR="001375E6" w:rsidRDefault="001375E6" w:rsidP="00667C1C">
            <w:pPr>
              <w:pStyle w:val="TableParagraph"/>
              <w:rPr>
                <w:rFonts w:ascii="Times New Roman"/>
                <w:sz w:val="16"/>
              </w:rPr>
            </w:pPr>
          </w:p>
        </w:tc>
        <w:tc>
          <w:tcPr>
            <w:tcW w:w="540" w:type="dxa"/>
            <w:tcBorders>
              <w:bottom w:val="single" w:sz="6" w:space="0" w:color="080808"/>
            </w:tcBorders>
          </w:tcPr>
          <w:p w:rsidR="001375E6" w:rsidRDefault="001375E6" w:rsidP="00667C1C">
            <w:pPr>
              <w:pStyle w:val="TableParagraph"/>
              <w:spacing w:before="25"/>
              <w:ind w:right="83"/>
              <w:jc w:val="right"/>
              <w:rPr>
                <w:sz w:val="16"/>
              </w:rPr>
            </w:pPr>
            <w:r>
              <w:rPr>
                <w:color w:val="010101"/>
                <w:sz w:val="16"/>
              </w:rPr>
              <w:t>33%</w:t>
            </w:r>
          </w:p>
        </w:tc>
        <w:tc>
          <w:tcPr>
            <w:tcW w:w="520" w:type="dxa"/>
            <w:tcBorders>
              <w:bottom w:val="single" w:sz="6" w:space="0" w:color="080808"/>
            </w:tcBorders>
          </w:tcPr>
          <w:p w:rsidR="001375E6" w:rsidRDefault="001375E6" w:rsidP="00667C1C">
            <w:pPr>
              <w:pStyle w:val="TableParagraph"/>
              <w:rPr>
                <w:rFonts w:ascii="Times New Roman"/>
                <w:sz w:val="16"/>
              </w:rPr>
            </w:pPr>
          </w:p>
        </w:tc>
        <w:tc>
          <w:tcPr>
            <w:tcW w:w="613" w:type="dxa"/>
            <w:tcBorders>
              <w:bottom w:val="single" w:sz="6" w:space="0" w:color="080808"/>
            </w:tcBorders>
          </w:tcPr>
          <w:p w:rsidR="001375E6" w:rsidRDefault="001375E6" w:rsidP="00667C1C">
            <w:pPr>
              <w:pStyle w:val="TableParagraph"/>
              <w:rPr>
                <w:rFonts w:ascii="Times New Roman"/>
                <w:sz w:val="16"/>
              </w:rPr>
            </w:pPr>
          </w:p>
        </w:tc>
        <w:tc>
          <w:tcPr>
            <w:tcW w:w="600" w:type="dxa"/>
            <w:tcBorders>
              <w:bottom w:val="single" w:sz="6" w:space="0" w:color="080808"/>
            </w:tcBorders>
          </w:tcPr>
          <w:p w:rsidR="001375E6" w:rsidRDefault="001375E6" w:rsidP="00667C1C">
            <w:pPr>
              <w:pStyle w:val="TableParagraph"/>
              <w:spacing w:before="25"/>
              <w:ind w:right="142"/>
              <w:jc w:val="right"/>
              <w:rPr>
                <w:sz w:val="16"/>
              </w:rPr>
            </w:pPr>
            <w:r>
              <w:rPr>
                <w:color w:val="010101"/>
                <w:sz w:val="16"/>
              </w:rPr>
              <w:t>33%</w:t>
            </w:r>
          </w:p>
        </w:tc>
        <w:tc>
          <w:tcPr>
            <w:tcW w:w="536" w:type="dxa"/>
            <w:tcBorders>
              <w:bottom w:val="single" w:sz="6" w:space="0" w:color="080808"/>
            </w:tcBorders>
          </w:tcPr>
          <w:p w:rsidR="001375E6" w:rsidRDefault="001375E6" w:rsidP="00667C1C">
            <w:pPr>
              <w:pStyle w:val="TableParagraph"/>
              <w:rPr>
                <w:rFonts w:ascii="Times New Roman"/>
                <w:sz w:val="16"/>
              </w:rPr>
            </w:pPr>
          </w:p>
        </w:tc>
        <w:tc>
          <w:tcPr>
            <w:tcW w:w="542" w:type="dxa"/>
            <w:tcBorders>
              <w:bottom w:val="single" w:sz="6" w:space="0" w:color="080808"/>
            </w:tcBorders>
          </w:tcPr>
          <w:p w:rsidR="001375E6" w:rsidRDefault="001375E6" w:rsidP="00667C1C">
            <w:pPr>
              <w:pStyle w:val="TableParagraph"/>
              <w:rPr>
                <w:rFonts w:ascii="Times New Roman"/>
                <w:sz w:val="16"/>
              </w:rPr>
            </w:pPr>
          </w:p>
        </w:tc>
        <w:tc>
          <w:tcPr>
            <w:tcW w:w="599" w:type="dxa"/>
            <w:tcBorders>
              <w:bottom w:val="single" w:sz="6" w:space="0" w:color="080808"/>
            </w:tcBorders>
          </w:tcPr>
          <w:p w:rsidR="001375E6" w:rsidRDefault="001375E6" w:rsidP="00667C1C">
            <w:pPr>
              <w:pStyle w:val="TableParagraph"/>
              <w:spacing w:before="25"/>
              <w:ind w:right="140"/>
              <w:jc w:val="right"/>
              <w:rPr>
                <w:sz w:val="16"/>
              </w:rPr>
            </w:pPr>
            <w:r>
              <w:rPr>
                <w:color w:val="010101"/>
                <w:sz w:val="16"/>
              </w:rPr>
              <w:t>33%</w:t>
            </w:r>
          </w:p>
        </w:tc>
        <w:tc>
          <w:tcPr>
            <w:tcW w:w="598" w:type="dxa"/>
            <w:tcBorders>
              <w:bottom w:val="single" w:sz="6" w:space="0" w:color="080808"/>
            </w:tcBorders>
          </w:tcPr>
          <w:p w:rsidR="001375E6" w:rsidRDefault="001375E6" w:rsidP="00667C1C">
            <w:pPr>
              <w:pStyle w:val="TableParagraph"/>
              <w:rPr>
                <w:rFonts w:ascii="Times New Roman"/>
                <w:sz w:val="16"/>
              </w:rPr>
            </w:pPr>
          </w:p>
        </w:tc>
        <w:tc>
          <w:tcPr>
            <w:tcW w:w="845" w:type="dxa"/>
            <w:tcBorders>
              <w:bottom w:val="single" w:sz="6" w:space="0" w:color="080808"/>
            </w:tcBorders>
          </w:tcPr>
          <w:p w:rsidR="001375E6" w:rsidRDefault="001375E6" w:rsidP="00667C1C">
            <w:pPr>
              <w:pStyle w:val="TableParagraph"/>
              <w:rPr>
                <w:rFonts w:ascii="Times New Roman"/>
                <w:sz w:val="16"/>
              </w:rPr>
            </w:pPr>
          </w:p>
        </w:tc>
        <w:tc>
          <w:tcPr>
            <w:tcW w:w="835" w:type="dxa"/>
            <w:tcBorders>
              <w:bottom w:val="single" w:sz="6" w:space="0" w:color="080808"/>
            </w:tcBorders>
          </w:tcPr>
          <w:p w:rsidR="001375E6" w:rsidRDefault="001375E6" w:rsidP="00667C1C">
            <w:pPr>
              <w:pStyle w:val="TableParagraph"/>
              <w:spacing w:before="25"/>
              <w:ind w:right="16"/>
              <w:jc w:val="right"/>
              <w:rPr>
                <w:sz w:val="16"/>
              </w:rPr>
            </w:pPr>
            <w:r>
              <w:rPr>
                <w:color w:val="010101"/>
                <w:sz w:val="16"/>
              </w:rPr>
              <w:t>100%</w:t>
            </w:r>
          </w:p>
        </w:tc>
      </w:tr>
      <w:tr w:rsidR="001375E6" w:rsidTr="00667C1C">
        <w:trPr>
          <w:trHeight w:val="360"/>
        </w:trPr>
        <w:tc>
          <w:tcPr>
            <w:tcW w:w="1713" w:type="dxa"/>
            <w:gridSpan w:val="2"/>
          </w:tcPr>
          <w:p w:rsidR="001375E6" w:rsidRDefault="001375E6" w:rsidP="00667C1C">
            <w:pPr>
              <w:pStyle w:val="TableParagraph"/>
              <w:spacing w:before="140"/>
              <w:ind w:left="141"/>
              <w:rPr>
                <w:b/>
                <w:sz w:val="16"/>
              </w:rPr>
            </w:pPr>
            <w:r>
              <w:rPr>
                <w:b/>
                <w:color w:val="23334B"/>
                <w:sz w:val="16"/>
              </w:rPr>
              <w:t>Roman Catholic</w:t>
            </w:r>
          </w:p>
        </w:tc>
        <w:tc>
          <w:tcPr>
            <w:tcW w:w="542" w:type="dxa"/>
          </w:tcPr>
          <w:p w:rsidR="001375E6" w:rsidRDefault="001375E6" w:rsidP="00667C1C">
            <w:pPr>
              <w:pStyle w:val="TableParagraph"/>
              <w:rPr>
                <w:rFonts w:ascii="Times New Roman"/>
                <w:sz w:val="16"/>
              </w:rPr>
            </w:pPr>
          </w:p>
        </w:tc>
        <w:tc>
          <w:tcPr>
            <w:tcW w:w="619" w:type="dxa"/>
          </w:tcPr>
          <w:p w:rsidR="001375E6" w:rsidRDefault="001375E6" w:rsidP="00667C1C">
            <w:pPr>
              <w:pStyle w:val="TableParagraph"/>
              <w:rPr>
                <w:rFonts w:ascii="Times New Roman"/>
                <w:sz w:val="16"/>
              </w:rPr>
            </w:pPr>
          </w:p>
        </w:tc>
        <w:tc>
          <w:tcPr>
            <w:tcW w:w="513" w:type="dxa"/>
          </w:tcPr>
          <w:p w:rsidR="001375E6" w:rsidRDefault="001375E6" w:rsidP="00667C1C">
            <w:pPr>
              <w:pStyle w:val="TableParagraph"/>
              <w:rPr>
                <w:rFonts w:ascii="Times New Roman"/>
                <w:sz w:val="16"/>
              </w:rPr>
            </w:pPr>
          </w:p>
        </w:tc>
        <w:tc>
          <w:tcPr>
            <w:tcW w:w="601" w:type="dxa"/>
          </w:tcPr>
          <w:p w:rsidR="001375E6" w:rsidRDefault="001375E6" w:rsidP="00667C1C">
            <w:pPr>
              <w:pStyle w:val="TableParagraph"/>
              <w:rPr>
                <w:rFonts w:ascii="Times New Roman"/>
                <w:sz w:val="16"/>
              </w:rPr>
            </w:pPr>
          </w:p>
        </w:tc>
        <w:tc>
          <w:tcPr>
            <w:tcW w:w="540" w:type="dxa"/>
          </w:tcPr>
          <w:p w:rsidR="001375E6" w:rsidRDefault="001375E6" w:rsidP="00667C1C">
            <w:pPr>
              <w:pStyle w:val="TableParagraph"/>
              <w:rPr>
                <w:rFonts w:ascii="Times New Roman"/>
                <w:sz w:val="16"/>
              </w:rPr>
            </w:pPr>
          </w:p>
        </w:tc>
        <w:tc>
          <w:tcPr>
            <w:tcW w:w="520" w:type="dxa"/>
          </w:tcPr>
          <w:p w:rsidR="001375E6" w:rsidRDefault="001375E6" w:rsidP="00667C1C">
            <w:pPr>
              <w:pStyle w:val="TableParagraph"/>
              <w:rPr>
                <w:rFonts w:ascii="Times New Roman"/>
                <w:sz w:val="16"/>
              </w:rPr>
            </w:pPr>
          </w:p>
        </w:tc>
        <w:tc>
          <w:tcPr>
            <w:tcW w:w="613" w:type="dxa"/>
          </w:tcPr>
          <w:p w:rsidR="001375E6" w:rsidRDefault="001375E6" w:rsidP="00667C1C">
            <w:pPr>
              <w:pStyle w:val="TableParagraph"/>
              <w:rPr>
                <w:rFonts w:ascii="Times New Roman"/>
                <w:sz w:val="16"/>
              </w:rPr>
            </w:pPr>
          </w:p>
        </w:tc>
        <w:tc>
          <w:tcPr>
            <w:tcW w:w="600" w:type="dxa"/>
          </w:tcPr>
          <w:p w:rsidR="001375E6" w:rsidRDefault="001375E6" w:rsidP="00667C1C">
            <w:pPr>
              <w:pStyle w:val="TableParagraph"/>
              <w:rPr>
                <w:rFonts w:ascii="Times New Roman"/>
                <w:sz w:val="16"/>
              </w:rPr>
            </w:pPr>
          </w:p>
        </w:tc>
        <w:tc>
          <w:tcPr>
            <w:tcW w:w="536"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599" w:type="dxa"/>
          </w:tcPr>
          <w:p w:rsidR="001375E6" w:rsidRDefault="001375E6" w:rsidP="00667C1C">
            <w:pPr>
              <w:pStyle w:val="TableParagraph"/>
              <w:rPr>
                <w:rFonts w:ascii="Times New Roman"/>
                <w:sz w:val="16"/>
              </w:rPr>
            </w:pPr>
          </w:p>
        </w:tc>
        <w:tc>
          <w:tcPr>
            <w:tcW w:w="598" w:type="dxa"/>
          </w:tcPr>
          <w:p w:rsidR="001375E6" w:rsidRDefault="001375E6" w:rsidP="00667C1C">
            <w:pPr>
              <w:pStyle w:val="TableParagraph"/>
              <w:rPr>
                <w:rFonts w:ascii="Times New Roman"/>
                <w:sz w:val="16"/>
              </w:rPr>
            </w:pPr>
          </w:p>
        </w:tc>
        <w:tc>
          <w:tcPr>
            <w:tcW w:w="845" w:type="dxa"/>
          </w:tcPr>
          <w:p w:rsidR="001375E6" w:rsidRDefault="001375E6" w:rsidP="00667C1C">
            <w:pPr>
              <w:pStyle w:val="TableParagraph"/>
              <w:rPr>
                <w:rFonts w:ascii="Times New Roman"/>
                <w:sz w:val="16"/>
              </w:rPr>
            </w:pPr>
          </w:p>
        </w:tc>
        <w:tc>
          <w:tcPr>
            <w:tcW w:w="835" w:type="dxa"/>
          </w:tcPr>
          <w:p w:rsidR="001375E6" w:rsidRDefault="001375E6" w:rsidP="00667C1C">
            <w:pPr>
              <w:pStyle w:val="TableParagraph"/>
              <w:rPr>
                <w:rFonts w:ascii="Times New Roman"/>
                <w:sz w:val="16"/>
              </w:rPr>
            </w:pPr>
          </w:p>
        </w:tc>
      </w:tr>
      <w:tr w:rsidR="001375E6" w:rsidTr="00667C1C">
        <w:trPr>
          <w:trHeight w:val="220"/>
        </w:trPr>
        <w:tc>
          <w:tcPr>
            <w:tcW w:w="1713" w:type="dxa"/>
            <w:gridSpan w:val="2"/>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619" w:type="dxa"/>
          </w:tcPr>
          <w:p w:rsidR="001375E6" w:rsidRDefault="001375E6" w:rsidP="00667C1C">
            <w:pPr>
              <w:pStyle w:val="TableParagraph"/>
              <w:rPr>
                <w:rFonts w:ascii="Times New Roman"/>
                <w:sz w:val="16"/>
              </w:rPr>
            </w:pPr>
          </w:p>
        </w:tc>
        <w:tc>
          <w:tcPr>
            <w:tcW w:w="513" w:type="dxa"/>
          </w:tcPr>
          <w:p w:rsidR="001375E6" w:rsidRDefault="001375E6" w:rsidP="00667C1C">
            <w:pPr>
              <w:pStyle w:val="TableParagraph"/>
              <w:rPr>
                <w:rFonts w:ascii="Times New Roman"/>
                <w:sz w:val="16"/>
              </w:rPr>
            </w:pPr>
          </w:p>
        </w:tc>
        <w:tc>
          <w:tcPr>
            <w:tcW w:w="601" w:type="dxa"/>
          </w:tcPr>
          <w:p w:rsidR="001375E6" w:rsidRDefault="001375E6" w:rsidP="00667C1C">
            <w:pPr>
              <w:pStyle w:val="TableParagraph"/>
              <w:rPr>
                <w:rFonts w:ascii="Times New Roman"/>
                <w:sz w:val="16"/>
              </w:rPr>
            </w:pPr>
          </w:p>
        </w:tc>
        <w:tc>
          <w:tcPr>
            <w:tcW w:w="540" w:type="dxa"/>
          </w:tcPr>
          <w:p w:rsidR="001375E6" w:rsidRDefault="001375E6" w:rsidP="00667C1C">
            <w:pPr>
              <w:pStyle w:val="TableParagraph"/>
              <w:rPr>
                <w:rFonts w:ascii="Times New Roman"/>
                <w:sz w:val="16"/>
              </w:rPr>
            </w:pPr>
          </w:p>
        </w:tc>
        <w:tc>
          <w:tcPr>
            <w:tcW w:w="520" w:type="dxa"/>
          </w:tcPr>
          <w:p w:rsidR="001375E6" w:rsidRDefault="001375E6" w:rsidP="00667C1C">
            <w:pPr>
              <w:pStyle w:val="TableParagraph"/>
              <w:rPr>
                <w:rFonts w:ascii="Times New Roman"/>
                <w:sz w:val="16"/>
              </w:rPr>
            </w:pPr>
          </w:p>
        </w:tc>
        <w:tc>
          <w:tcPr>
            <w:tcW w:w="613" w:type="dxa"/>
          </w:tcPr>
          <w:p w:rsidR="001375E6" w:rsidRDefault="001375E6" w:rsidP="00667C1C">
            <w:pPr>
              <w:pStyle w:val="TableParagraph"/>
              <w:rPr>
                <w:rFonts w:ascii="Times New Roman"/>
                <w:sz w:val="16"/>
              </w:rPr>
            </w:pPr>
          </w:p>
        </w:tc>
        <w:tc>
          <w:tcPr>
            <w:tcW w:w="600" w:type="dxa"/>
          </w:tcPr>
          <w:p w:rsidR="001375E6" w:rsidRDefault="001375E6" w:rsidP="00667C1C">
            <w:pPr>
              <w:pStyle w:val="TableParagraph"/>
              <w:rPr>
                <w:rFonts w:ascii="Times New Roman"/>
                <w:sz w:val="16"/>
              </w:rPr>
            </w:pPr>
          </w:p>
        </w:tc>
        <w:tc>
          <w:tcPr>
            <w:tcW w:w="536"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599" w:type="dxa"/>
          </w:tcPr>
          <w:p w:rsidR="001375E6" w:rsidRDefault="001375E6" w:rsidP="00667C1C">
            <w:pPr>
              <w:pStyle w:val="TableParagraph"/>
              <w:rPr>
                <w:rFonts w:ascii="Times New Roman"/>
                <w:sz w:val="16"/>
              </w:rPr>
            </w:pPr>
          </w:p>
        </w:tc>
        <w:tc>
          <w:tcPr>
            <w:tcW w:w="598" w:type="dxa"/>
          </w:tcPr>
          <w:p w:rsidR="001375E6" w:rsidRDefault="001375E6" w:rsidP="00667C1C">
            <w:pPr>
              <w:pStyle w:val="TableParagraph"/>
              <w:rPr>
                <w:rFonts w:ascii="Times New Roman"/>
                <w:sz w:val="16"/>
              </w:rPr>
            </w:pPr>
          </w:p>
        </w:tc>
        <w:tc>
          <w:tcPr>
            <w:tcW w:w="845" w:type="dxa"/>
          </w:tcPr>
          <w:p w:rsidR="001375E6" w:rsidRDefault="001375E6" w:rsidP="00667C1C">
            <w:pPr>
              <w:pStyle w:val="TableParagraph"/>
              <w:rPr>
                <w:rFonts w:ascii="Times New Roman"/>
                <w:sz w:val="16"/>
              </w:rPr>
            </w:pPr>
          </w:p>
        </w:tc>
        <w:tc>
          <w:tcPr>
            <w:tcW w:w="835" w:type="dxa"/>
          </w:tcPr>
          <w:p w:rsidR="001375E6" w:rsidRDefault="001375E6" w:rsidP="00667C1C">
            <w:pPr>
              <w:pStyle w:val="TableParagraph"/>
              <w:spacing w:before="25"/>
              <w:ind w:right="15"/>
              <w:jc w:val="right"/>
              <w:rPr>
                <w:sz w:val="16"/>
              </w:rPr>
            </w:pPr>
            <w:r>
              <w:rPr>
                <w:color w:val="010101"/>
                <w:w w:val="107"/>
                <w:sz w:val="16"/>
              </w:rPr>
              <w:t>4</w:t>
            </w:r>
          </w:p>
        </w:tc>
      </w:tr>
      <w:tr w:rsidR="001375E6" w:rsidTr="00667C1C">
        <w:trPr>
          <w:trHeight w:val="340"/>
        </w:trPr>
        <w:tc>
          <w:tcPr>
            <w:tcW w:w="1713" w:type="dxa"/>
            <w:gridSpan w:val="2"/>
            <w:tcBorders>
              <w:bottom w:val="single" w:sz="8" w:space="0" w:color="0F0F0F"/>
            </w:tcBorders>
          </w:tcPr>
          <w:p w:rsidR="001375E6" w:rsidRDefault="001375E6" w:rsidP="00667C1C">
            <w:pPr>
              <w:pStyle w:val="TableParagraph"/>
              <w:rPr>
                <w:rFonts w:ascii="Times New Roman"/>
                <w:sz w:val="16"/>
              </w:rPr>
            </w:pPr>
          </w:p>
        </w:tc>
        <w:tc>
          <w:tcPr>
            <w:tcW w:w="542" w:type="dxa"/>
            <w:tcBorders>
              <w:bottom w:val="single" w:sz="8" w:space="0" w:color="0F0F0F"/>
            </w:tcBorders>
          </w:tcPr>
          <w:p w:rsidR="001375E6" w:rsidRDefault="001375E6" w:rsidP="00667C1C">
            <w:pPr>
              <w:pStyle w:val="TableParagraph"/>
              <w:rPr>
                <w:rFonts w:ascii="Times New Roman"/>
                <w:sz w:val="16"/>
              </w:rPr>
            </w:pPr>
          </w:p>
        </w:tc>
        <w:tc>
          <w:tcPr>
            <w:tcW w:w="619" w:type="dxa"/>
            <w:tcBorders>
              <w:bottom w:val="single" w:sz="8" w:space="0" w:color="0F0F0F"/>
            </w:tcBorders>
          </w:tcPr>
          <w:p w:rsidR="001375E6" w:rsidRDefault="001375E6" w:rsidP="00667C1C">
            <w:pPr>
              <w:pStyle w:val="TableParagraph"/>
              <w:rPr>
                <w:rFonts w:ascii="Times New Roman"/>
                <w:sz w:val="16"/>
              </w:rPr>
            </w:pPr>
          </w:p>
        </w:tc>
        <w:tc>
          <w:tcPr>
            <w:tcW w:w="513" w:type="dxa"/>
            <w:tcBorders>
              <w:bottom w:val="single" w:sz="8" w:space="0" w:color="0F0F0F"/>
            </w:tcBorders>
          </w:tcPr>
          <w:p w:rsidR="001375E6" w:rsidRDefault="001375E6" w:rsidP="00667C1C">
            <w:pPr>
              <w:pStyle w:val="TableParagraph"/>
              <w:rPr>
                <w:rFonts w:ascii="Times New Roman"/>
                <w:sz w:val="16"/>
              </w:rPr>
            </w:pPr>
          </w:p>
        </w:tc>
        <w:tc>
          <w:tcPr>
            <w:tcW w:w="601" w:type="dxa"/>
            <w:tcBorders>
              <w:bottom w:val="single" w:sz="8" w:space="0" w:color="0F0F0F"/>
            </w:tcBorders>
          </w:tcPr>
          <w:p w:rsidR="001375E6" w:rsidRDefault="001375E6" w:rsidP="00667C1C">
            <w:pPr>
              <w:pStyle w:val="TableParagraph"/>
              <w:rPr>
                <w:rFonts w:ascii="Times New Roman"/>
                <w:sz w:val="16"/>
              </w:rPr>
            </w:pPr>
          </w:p>
        </w:tc>
        <w:tc>
          <w:tcPr>
            <w:tcW w:w="540" w:type="dxa"/>
            <w:tcBorders>
              <w:bottom w:val="single" w:sz="8" w:space="0" w:color="0F0F0F"/>
            </w:tcBorders>
          </w:tcPr>
          <w:p w:rsidR="001375E6" w:rsidRDefault="001375E6" w:rsidP="00667C1C">
            <w:pPr>
              <w:pStyle w:val="TableParagraph"/>
              <w:spacing w:before="23"/>
              <w:ind w:right="82"/>
              <w:jc w:val="right"/>
              <w:rPr>
                <w:sz w:val="16"/>
              </w:rPr>
            </w:pPr>
            <w:r>
              <w:rPr>
                <w:color w:val="010101"/>
                <w:sz w:val="16"/>
              </w:rPr>
              <w:t>25%</w:t>
            </w:r>
          </w:p>
        </w:tc>
        <w:tc>
          <w:tcPr>
            <w:tcW w:w="520" w:type="dxa"/>
            <w:tcBorders>
              <w:bottom w:val="single" w:sz="8" w:space="0" w:color="0F0F0F"/>
            </w:tcBorders>
          </w:tcPr>
          <w:p w:rsidR="001375E6" w:rsidRDefault="001375E6" w:rsidP="00667C1C">
            <w:pPr>
              <w:pStyle w:val="TableParagraph"/>
              <w:spacing w:before="23"/>
              <w:ind w:right="122"/>
              <w:jc w:val="right"/>
              <w:rPr>
                <w:sz w:val="16"/>
              </w:rPr>
            </w:pPr>
            <w:r>
              <w:rPr>
                <w:color w:val="010101"/>
                <w:sz w:val="16"/>
              </w:rPr>
              <w:t>25%</w:t>
            </w:r>
          </w:p>
        </w:tc>
        <w:tc>
          <w:tcPr>
            <w:tcW w:w="613" w:type="dxa"/>
            <w:tcBorders>
              <w:bottom w:val="single" w:sz="8" w:space="0" w:color="0F0F0F"/>
            </w:tcBorders>
          </w:tcPr>
          <w:p w:rsidR="001375E6" w:rsidRDefault="001375E6" w:rsidP="00667C1C">
            <w:pPr>
              <w:pStyle w:val="TableParagraph"/>
              <w:rPr>
                <w:rFonts w:ascii="Times New Roman"/>
                <w:sz w:val="16"/>
              </w:rPr>
            </w:pPr>
          </w:p>
        </w:tc>
        <w:tc>
          <w:tcPr>
            <w:tcW w:w="600" w:type="dxa"/>
            <w:tcBorders>
              <w:bottom w:val="single" w:sz="8" w:space="0" w:color="0F0F0F"/>
            </w:tcBorders>
          </w:tcPr>
          <w:p w:rsidR="001375E6" w:rsidRDefault="001375E6" w:rsidP="00667C1C">
            <w:pPr>
              <w:pStyle w:val="TableParagraph"/>
              <w:spacing w:before="23"/>
              <w:ind w:right="142"/>
              <w:jc w:val="right"/>
              <w:rPr>
                <w:sz w:val="16"/>
              </w:rPr>
            </w:pPr>
            <w:r>
              <w:rPr>
                <w:color w:val="010101"/>
                <w:sz w:val="16"/>
              </w:rPr>
              <w:t>25%</w:t>
            </w:r>
          </w:p>
        </w:tc>
        <w:tc>
          <w:tcPr>
            <w:tcW w:w="536" w:type="dxa"/>
            <w:tcBorders>
              <w:bottom w:val="single" w:sz="8" w:space="0" w:color="0F0F0F"/>
            </w:tcBorders>
          </w:tcPr>
          <w:p w:rsidR="001375E6" w:rsidRDefault="001375E6" w:rsidP="00667C1C">
            <w:pPr>
              <w:pStyle w:val="TableParagraph"/>
              <w:rPr>
                <w:rFonts w:ascii="Times New Roman"/>
                <w:sz w:val="16"/>
              </w:rPr>
            </w:pPr>
          </w:p>
        </w:tc>
        <w:tc>
          <w:tcPr>
            <w:tcW w:w="542" w:type="dxa"/>
            <w:tcBorders>
              <w:bottom w:val="single" w:sz="8" w:space="0" w:color="0F0F0F"/>
            </w:tcBorders>
          </w:tcPr>
          <w:p w:rsidR="001375E6" w:rsidRDefault="001375E6" w:rsidP="00667C1C">
            <w:pPr>
              <w:pStyle w:val="TableParagraph"/>
              <w:rPr>
                <w:rFonts w:ascii="Times New Roman"/>
                <w:sz w:val="16"/>
              </w:rPr>
            </w:pPr>
          </w:p>
        </w:tc>
        <w:tc>
          <w:tcPr>
            <w:tcW w:w="599" w:type="dxa"/>
            <w:tcBorders>
              <w:bottom w:val="single" w:sz="8" w:space="0" w:color="0F0F0F"/>
            </w:tcBorders>
          </w:tcPr>
          <w:p w:rsidR="001375E6" w:rsidRDefault="001375E6" w:rsidP="00667C1C">
            <w:pPr>
              <w:pStyle w:val="TableParagraph"/>
              <w:rPr>
                <w:rFonts w:ascii="Times New Roman"/>
                <w:sz w:val="16"/>
              </w:rPr>
            </w:pPr>
          </w:p>
        </w:tc>
        <w:tc>
          <w:tcPr>
            <w:tcW w:w="598" w:type="dxa"/>
            <w:tcBorders>
              <w:bottom w:val="single" w:sz="8" w:space="0" w:color="0F0F0F"/>
            </w:tcBorders>
          </w:tcPr>
          <w:p w:rsidR="001375E6" w:rsidRDefault="001375E6" w:rsidP="00667C1C">
            <w:pPr>
              <w:pStyle w:val="TableParagraph"/>
              <w:spacing w:before="23"/>
              <w:ind w:right="141"/>
              <w:jc w:val="right"/>
              <w:rPr>
                <w:sz w:val="16"/>
              </w:rPr>
            </w:pPr>
            <w:r>
              <w:rPr>
                <w:color w:val="010101"/>
                <w:sz w:val="16"/>
              </w:rPr>
              <w:t>25%</w:t>
            </w:r>
          </w:p>
        </w:tc>
        <w:tc>
          <w:tcPr>
            <w:tcW w:w="845" w:type="dxa"/>
            <w:tcBorders>
              <w:bottom w:val="single" w:sz="8" w:space="0" w:color="0F0F0F"/>
            </w:tcBorders>
          </w:tcPr>
          <w:p w:rsidR="001375E6" w:rsidRDefault="001375E6" w:rsidP="00667C1C">
            <w:pPr>
              <w:pStyle w:val="TableParagraph"/>
              <w:rPr>
                <w:rFonts w:ascii="Times New Roman"/>
                <w:sz w:val="16"/>
              </w:rPr>
            </w:pPr>
          </w:p>
        </w:tc>
        <w:tc>
          <w:tcPr>
            <w:tcW w:w="835" w:type="dxa"/>
            <w:tcBorders>
              <w:bottom w:val="single" w:sz="8" w:space="0" w:color="0F0F0F"/>
            </w:tcBorders>
          </w:tcPr>
          <w:p w:rsidR="001375E6" w:rsidRDefault="001375E6" w:rsidP="00667C1C">
            <w:pPr>
              <w:pStyle w:val="TableParagraph"/>
              <w:spacing w:before="23"/>
              <w:ind w:right="25"/>
              <w:jc w:val="right"/>
              <w:rPr>
                <w:sz w:val="16"/>
              </w:rPr>
            </w:pPr>
            <w:r>
              <w:rPr>
                <w:color w:val="010101"/>
                <w:sz w:val="16"/>
              </w:rPr>
              <w:t>100%</w:t>
            </w:r>
          </w:p>
        </w:tc>
      </w:tr>
      <w:tr w:rsidR="001375E6" w:rsidTr="00667C1C">
        <w:trPr>
          <w:trHeight w:val="340"/>
        </w:trPr>
        <w:tc>
          <w:tcPr>
            <w:tcW w:w="1713" w:type="dxa"/>
            <w:gridSpan w:val="2"/>
            <w:tcBorders>
              <w:top w:val="single" w:sz="8" w:space="0" w:color="0F0F0F"/>
            </w:tcBorders>
          </w:tcPr>
          <w:p w:rsidR="001375E6" w:rsidRDefault="001375E6" w:rsidP="00667C1C">
            <w:pPr>
              <w:pStyle w:val="TableParagraph"/>
              <w:spacing w:before="142"/>
              <w:ind w:left="143"/>
              <w:rPr>
                <w:b/>
                <w:sz w:val="16"/>
              </w:rPr>
            </w:pPr>
            <w:r>
              <w:rPr>
                <w:b/>
                <w:color w:val="23334B"/>
                <w:sz w:val="16"/>
              </w:rPr>
              <w:t>Serbian Orthodox</w:t>
            </w:r>
          </w:p>
        </w:tc>
        <w:tc>
          <w:tcPr>
            <w:tcW w:w="542" w:type="dxa"/>
            <w:tcBorders>
              <w:top w:val="single" w:sz="8" w:space="0" w:color="0F0F0F"/>
            </w:tcBorders>
          </w:tcPr>
          <w:p w:rsidR="001375E6" w:rsidRDefault="001375E6" w:rsidP="00667C1C">
            <w:pPr>
              <w:pStyle w:val="TableParagraph"/>
              <w:rPr>
                <w:rFonts w:ascii="Times New Roman"/>
                <w:sz w:val="16"/>
              </w:rPr>
            </w:pPr>
          </w:p>
        </w:tc>
        <w:tc>
          <w:tcPr>
            <w:tcW w:w="619" w:type="dxa"/>
            <w:tcBorders>
              <w:top w:val="single" w:sz="8" w:space="0" w:color="0F0F0F"/>
            </w:tcBorders>
          </w:tcPr>
          <w:p w:rsidR="001375E6" w:rsidRDefault="001375E6" w:rsidP="00667C1C">
            <w:pPr>
              <w:pStyle w:val="TableParagraph"/>
              <w:rPr>
                <w:rFonts w:ascii="Times New Roman"/>
                <w:sz w:val="16"/>
              </w:rPr>
            </w:pPr>
          </w:p>
        </w:tc>
        <w:tc>
          <w:tcPr>
            <w:tcW w:w="513" w:type="dxa"/>
            <w:tcBorders>
              <w:top w:val="single" w:sz="8" w:space="0" w:color="0F0F0F"/>
            </w:tcBorders>
          </w:tcPr>
          <w:p w:rsidR="001375E6" w:rsidRDefault="001375E6" w:rsidP="00667C1C">
            <w:pPr>
              <w:pStyle w:val="TableParagraph"/>
              <w:rPr>
                <w:rFonts w:ascii="Times New Roman"/>
                <w:sz w:val="16"/>
              </w:rPr>
            </w:pPr>
          </w:p>
        </w:tc>
        <w:tc>
          <w:tcPr>
            <w:tcW w:w="601" w:type="dxa"/>
            <w:tcBorders>
              <w:top w:val="single" w:sz="8" w:space="0" w:color="0F0F0F"/>
            </w:tcBorders>
          </w:tcPr>
          <w:p w:rsidR="001375E6" w:rsidRDefault="001375E6" w:rsidP="00667C1C">
            <w:pPr>
              <w:pStyle w:val="TableParagraph"/>
              <w:rPr>
                <w:rFonts w:ascii="Times New Roman"/>
                <w:sz w:val="16"/>
              </w:rPr>
            </w:pPr>
          </w:p>
        </w:tc>
        <w:tc>
          <w:tcPr>
            <w:tcW w:w="540" w:type="dxa"/>
            <w:tcBorders>
              <w:top w:val="single" w:sz="8" w:space="0" w:color="0F0F0F"/>
            </w:tcBorders>
          </w:tcPr>
          <w:p w:rsidR="001375E6" w:rsidRDefault="001375E6" w:rsidP="00667C1C">
            <w:pPr>
              <w:pStyle w:val="TableParagraph"/>
              <w:rPr>
                <w:rFonts w:ascii="Times New Roman"/>
                <w:sz w:val="16"/>
              </w:rPr>
            </w:pPr>
          </w:p>
        </w:tc>
        <w:tc>
          <w:tcPr>
            <w:tcW w:w="520" w:type="dxa"/>
            <w:tcBorders>
              <w:top w:val="single" w:sz="8" w:space="0" w:color="0F0F0F"/>
            </w:tcBorders>
          </w:tcPr>
          <w:p w:rsidR="001375E6" w:rsidRDefault="001375E6" w:rsidP="00667C1C">
            <w:pPr>
              <w:pStyle w:val="TableParagraph"/>
              <w:rPr>
                <w:rFonts w:ascii="Times New Roman"/>
                <w:sz w:val="16"/>
              </w:rPr>
            </w:pPr>
          </w:p>
        </w:tc>
        <w:tc>
          <w:tcPr>
            <w:tcW w:w="613" w:type="dxa"/>
            <w:tcBorders>
              <w:top w:val="single" w:sz="8" w:space="0" w:color="0F0F0F"/>
            </w:tcBorders>
          </w:tcPr>
          <w:p w:rsidR="001375E6" w:rsidRDefault="001375E6" w:rsidP="00667C1C">
            <w:pPr>
              <w:pStyle w:val="TableParagraph"/>
              <w:rPr>
                <w:rFonts w:ascii="Times New Roman"/>
                <w:sz w:val="16"/>
              </w:rPr>
            </w:pPr>
          </w:p>
        </w:tc>
        <w:tc>
          <w:tcPr>
            <w:tcW w:w="600" w:type="dxa"/>
            <w:tcBorders>
              <w:top w:val="single" w:sz="8" w:space="0" w:color="0F0F0F"/>
            </w:tcBorders>
          </w:tcPr>
          <w:p w:rsidR="001375E6" w:rsidRDefault="001375E6" w:rsidP="00667C1C">
            <w:pPr>
              <w:pStyle w:val="TableParagraph"/>
              <w:rPr>
                <w:rFonts w:ascii="Times New Roman"/>
                <w:sz w:val="16"/>
              </w:rPr>
            </w:pPr>
          </w:p>
        </w:tc>
        <w:tc>
          <w:tcPr>
            <w:tcW w:w="536" w:type="dxa"/>
            <w:tcBorders>
              <w:top w:val="single" w:sz="8" w:space="0" w:color="0F0F0F"/>
            </w:tcBorders>
          </w:tcPr>
          <w:p w:rsidR="001375E6" w:rsidRDefault="001375E6" w:rsidP="00667C1C">
            <w:pPr>
              <w:pStyle w:val="TableParagraph"/>
              <w:rPr>
                <w:rFonts w:ascii="Times New Roman"/>
                <w:sz w:val="16"/>
              </w:rPr>
            </w:pPr>
          </w:p>
        </w:tc>
        <w:tc>
          <w:tcPr>
            <w:tcW w:w="542" w:type="dxa"/>
            <w:tcBorders>
              <w:top w:val="single" w:sz="8" w:space="0" w:color="0F0F0F"/>
            </w:tcBorders>
          </w:tcPr>
          <w:p w:rsidR="001375E6" w:rsidRDefault="001375E6" w:rsidP="00667C1C">
            <w:pPr>
              <w:pStyle w:val="TableParagraph"/>
              <w:rPr>
                <w:rFonts w:ascii="Times New Roman"/>
                <w:sz w:val="16"/>
              </w:rPr>
            </w:pPr>
          </w:p>
        </w:tc>
        <w:tc>
          <w:tcPr>
            <w:tcW w:w="599" w:type="dxa"/>
            <w:tcBorders>
              <w:top w:val="single" w:sz="8" w:space="0" w:color="0F0F0F"/>
            </w:tcBorders>
          </w:tcPr>
          <w:p w:rsidR="001375E6" w:rsidRDefault="001375E6" w:rsidP="00667C1C">
            <w:pPr>
              <w:pStyle w:val="TableParagraph"/>
              <w:rPr>
                <w:rFonts w:ascii="Times New Roman"/>
                <w:sz w:val="16"/>
              </w:rPr>
            </w:pPr>
          </w:p>
        </w:tc>
        <w:tc>
          <w:tcPr>
            <w:tcW w:w="598" w:type="dxa"/>
            <w:tcBorders>
              <w:top w:val="single" w:sz="8" w:space="0" w:color="0F0F0F"/>
            </w:tcBorders>
          </w:tcPr>
          <w:p w:rsidR="001375E6" w:rsidRDefault="001375E6" w:rsidP="00667C1C">
            <w:pPr>
              <w:pStyle w:val="TableParagraph"/>
              <w:rPr>
                <w:rFonts w:ascii="Times New Roman"/>
                <w:sz w:val="16"/>
              </w:rPr>
            </w:pPr>
          </w:p>
        </w:tc>
        <w:tc>
          <w:tcPr>
            <w:tcW w:w="845" w:type="dxa"/>
            <w:tcBorders>
              <w:top w:val="single" w:sz="8" w:space="0" w:color="0F0F0F"/>
            </w:tcBorders>
          </w:tcPr>
          <w:p w:rsidR="001375E6" w:rsidRDefault="001375E6" w:rsidP="00667C1C">
            <w:pPr>
              <w:pStyle w:val="TableParagraph"/>
              <w:rPr>
                <w:rFonts w:ascii="Times New Roman"/>
                <w:sz w:val="16"/>
              </w:rPr>
            </w:pPr>
          </w:p>
        </w:tc>
        <w:tc>
          <w:tcPr>
            <w:tcW w:w="835" w:type="dxa"/>
            <w:tcBorders>
              <w:top w:val="single" w:sz="8" w:space="0" w:color="0F0F0F"/>
            </w:tcBorders>
          </w:tcPr>
          <w:p w:rsidR="001375E6" w:rsidRDefault="001375E6" w:rsidP="00667C1C">
            <w:pPr>
              <w:pStyle w:val="TableParagraph"/>
              <w:rPr>
                <w:rFonts w:ascii="Times New Roman"/>
                <w:sz w:val="16"/>
              </w:rPr>
            </w:pPr>
          </w:p>
        </w:tc>
      </w:tr>
      <w:tr w:rsidR="001375E6" w:rsidTr="00667C1C">
        <w:trPr>
          <w:trHeight w:val="200"/>
        </w:trPr>
        <w:tc>
          <w:tcPr>
            <w:tcW w:w="1713" w:type="dxa"/>
            <w:gridSpan w:val="2"/>
          </w:tcPr>
          <w:p w:rsidR="001375E6" w:rsidRDefault="001375E6" w:rsidP="00667C1C">
            <w:pPr>
              <w:pStyle w:val="TableParagraph"/>
              <w:rPr>
                <w:rFonts w:ascii="Times New Roman"/>
                <w:sz w:val="14"/>
              </w:rPr>
            </w:pPr>
          </w:p>
        </w:tc>
        <w:tc>
          <w:tcPr>
            <w:tcW w:w="542" w:type="dxa"/>
          </w:tcPr>
          <w:p w:rsidR="001375E6" w:rsidRDefault="001375E6" w:rsidP="00667C1C">
            <w:pPr>
              <w:pStyle w:val="TableParagraph"/>
              <w:spacing w:before="23" w:line="174" w:lineRule="exact"/>
              <w:ind w:right="77"/>
              <w:jc w:val="right"/>
              <w:rPr>
                <w:sz w:val="16"/>
              </w:rPr>
            </w:pPr>
            <w:r>
              <w:rPr>
                <w:color w:val="010101"/>
                <w:w w:val="106"/>
                <w:sz w:val="16"/>
              </w:rPr>
              <w:t>6</w:t>
            </w:r>
          </w:p>
        </w:tc>
        <w:tc>
          <w:tcPr>
            <w:tcW w:w="619" w:type="dxa"/>
          </w:tcPr>
          <w:p w:rsidR="001375E6" w:rsidRDefault="001375E6" w:rsidP="00667C1C">
            <w:pPr>
              <w:pStyle w:val="TableParagraph"/>
              <w:spacing w:before="23" w:line="174" w:lineRule="exact"/>
              <w:ind w:right="96"/>
              <w:jc w:val="right"/>
              <w:rPr>
                <w:sz w:val="16"/>
              </w:rPr>
            </w:pPr>
            <w:r>
              <w:rPr>
                <w:color w:val="010101"/>
                <w:w w:val="107"/>
                <w:sz w:val="16"/>
              </w:rPr>
              <w:t>3</w:t>
            </w:r>
          </w:p>
        </w:tc>
        <w:tc>
          <w:tcPr>
            <w:tcW w:w="513" w:type="dxa"/>
          </w:tcPr>
          <w:p w:rsidR="001375E6" w:rsidRDefault="001375E6" w:rsidP="00667C1C">
            <w:pPr>
              <w:pStyle w:val="TableParagraph"/>
              <w:rPr>
                <w:rFonts w:ascii="Times New Roman"/>
                <w:sz w:val="14"/>
              </w:rPr>
            </w:pPr>
          </w:p>
        </w:tc>
        <w:tc>
          <w:tcPr>
            <w:tcW w:w="601" w:type="dxa"/>
          </w:tcPr>
          <w:p w:rsidR="001375E6" w:rsidRDefault="001375E6" w:rsidP="00667C1C">
            <w:pPr>
              <w:pStyle w:val="TableParagraph"/>
              <w:spacing w:before="23" w:line="174" w:lineRule="exact"/>
              <w:ind w:right="135"/>
              <w:jc w:val="right"/>
              <w:rPr>
                <w:sz w:val="16"/>
              </w:rPr>
            </w:pPr>
            <w:r>
              <w:rPr>
                <w:color w:val="010101"/>
                <w:w w:val="107"/>
                <w:sz w:val="16"/>
              </w:rPr>
              <w:t>3</w:t>
            </w:r>
          </w:p>
        </w:tc>
        <w:tc>
          <w:tcPr>
            <w:tcW w:w="540" w:type="dxa"/>
          </w:tcPr>
          <w:p w:rsidR="001375E6" w:rsidRDefault="001375E6" w:rsidP="00667C1C">
            <w:pPr>
              <w:pStyle w:val="TableParagraph"/>
              <w:rPr>
                <w:rFonts w:ascii="Times New Roman"/>
                <w:sz w:val="14"/>
              </w:rPr>
            </w:pPr>
          </w:p>
        </w:tc>
        <w:tc>
          <w:tcPr>
            <w:tcW w:w="520" w:type="dxa"/>
          </w:tcPr>
          <w:p w:rsidR="001375E6" w:rsidRDefault="001375E6" w:rsidP="00667C1C">
            <w:pPr>
              <w:pStyle w:val="TableParagraph"/>
              <w:spacing w:before="23" w:line="174" w:lineRule="exact"/>
              <w:ind w:right="116"/>
              <w:jc w:val="right"/>
              <w:rPr>
                <w:sz w:val="16"/>
              </w:rPr>
            </w:pPr>
            <w:r>
              <w:rPr>
                <w:color w:val="010101"/>
                <w:w w:val="106"/>
                <w:sz w:val="16"/>
              </w:rPr>
              <w:t>5</w:t>
            </w:r>
          </w:p>
        </w:tc>
        <w:tc>
          <w:tcPr>
            <w:tcW w:w="613" w:type="dxa"/>
          </w:tcPr>
          <w:p w:rsidR="001375E6" w:rsidRDefault="001375E6" w:rsidP="00667C1C">
            <w:pPr>
              <w:pStyle w:val="TableParagraph"/>
              <w:rPr>
                <w:rFonts w:ascii="Times New Roman"/>
                <w:sz w:val="14"/>
              </w:rPr>
            </w:pPr>
          </w:p>
        </w:tc>
        <w:tc>
          <w:tcPr>
            <w:tcW w:w="600" w:type="dxa"/>
          </w:tcPr>
          <w:p w:rsidR="001375E6" w:rsidRDefault="001375E6" w:rsidP="00667C1C">
            <w:pPr>
              <w:pStyle w:val="TableParagraph"/>
              <w:spacing w:before="23" w:line="174" w:lineRule="exact"/>
              <w:ind w:right="138"/>
              <w:jc w:val="right"/>
              <w:rPr>
                <w:sz w:val="16"/>
              </w:rPr>
            </w:pPr>
            <w:r>
              <w:rPr>
                <w:color w:val="010101"/>
                <w:w w:val="105"/>
                <w:sz w:val="16"/>
              </w:rPr>
              <w:t>2</w:t>
            </w:r>
          </w:p>
        </w:tc>
        <w:tc>
          <w:tcPr>
            <w:tcW w:w="536" w:type="dxa"/>
          </w:tcPr>
          <w:p w:rsidR="001375E6" w:rsidRDefault="001375E6" w:rsidP="00667C1C">
            <w:pPr>
              <w:pStyle w:val="TableParagraph"/>
              <w:spacing w:before="23" w:line="174" w:lineRule="exact"/>
              <w:ind w:right="79"/>
              <w:jc w:val="right"/>
              <w:rPr>
                <w:sz w:val="16"/>
              </w:rPr>
            </w:pPr>
            <w:r>
              <w:rPr>
                <w:color w:val="010101"/>
                <w:w w:val="105"/>
                <w:sz w:val="16"/>
              </w:rPr>
              <w:t>2</w:t>
            </w:r>
          </w:p>
        </w:tc>
        <w:tc>
          <w:tcPr>
            <w:tcW w:w="542" w:type="dxa"/>
          </w:tcPr>
          <w:p w:rsidR="001375E6" w:rsidRDefault="001375E6" w:rsidP="00667C1C">
            <w:pPr>
              <w:pStyle w:val="TableParagraph"/>
              <w:rPr>
                <w:rFonts w:ascii="Times New Roman"/>
                <w:sz w:val="14"/>
              </w:rPr>
            </w:pPr>
          </w:p>
        </w:tc>
        <w:tc>
          <w:tcPr>
            <w:tcW w:w="599" w:type="dxa"/>
          </w:tcPr>
          <w:p w:rsidR="001375E6" w:rsidRDefault="001375E6" w:rsidP="00667C1C">
            <w:pPr>
              <w:pStyle w:val="TableParagraph"/>
              <w:rPr>
                <w:rFonts w:ascii="Times New Roman"/>
                <w:sz w:val="14"/>
              </w:rPr>
            </w:pPr>
          </w:p>
        </w:tc>
        <w:tc>
          <w:tcPr>
            <w:tcW w:w="598" w:type="dxa"/>
          </w:tcPr>
          <w:p w:rsidR="001375E6" w:rsidRDefault="001375E6" w:rsidP="00667C1C">
            <w:pPr>
              <w:pStyle w:val="TableParagraph"/>
              <w:rPr>
                <w:rFonts w:ascii="Times New Roman"/>
                <w:sz w:val="14"/>
              </w:rPr>
            </w:pPr>
          </w:p>
        </w:tc>
        <w:tc>
          <w:tcPr>
            <w:tcW w:w="845" w:type="dxa"/>
          </w:tcPr>
          <w:p w:rsidR="001375E6" w:rsidRDefault="001375E6" w:rsidP="00667C1C">
            <w:pPr>
              <w:pStyle w:val="TableParagraph"/>
              <w:rPr>
                <w:rFonts w:ascii="Times New Roman"/>
                <w:sz w:val="14"/>
              </w:rPr>
            </w:pPr>
          </w:p>
        </w:tc>
        <w:tc>
          <w:tcPr>
            <w:tcW w:w="835" w:type="dxa"/>
          </w:tcPr>
          <w:p w:rsidR="001375E6" w:rsidRDefault="001375E6" w:rsidP="00667C1C">
            <w:pPr>
              <w:pStyle w:val="TableParagraph"/>
              <w:spacing w:before="23" w:line="174" w:lineRule="exact"/>
              <w:ind w:right="17"/>
              <w:jc w:val="right"/>
              <w:rPr>
                <w:sz w:val="16"/>
              </w:rPr>
            </w:pPr>
            <w:r>
              <w:rPr>
                <w:color w:val="010101"/>
                <w:w w:val="105"/>
                <w:sz w:val="16"/>
              </w:rPr>
              <w:t>24</w:t>
            </w:r>
          </w:p>
        </w:tc>
      </w:tr>
      <w:tr w:rsidR="001375E6" w:rsidTr="00667C1C">
        <w:trPr>
          <w:trHeight w:val="360"/>
        </w:trPr>
        <w:tc>
          <w:tcPr>
            <w:tcW w:w="1713" w:type="dxa"/>
            <w:gridSpan w:val="2"/>
            <w:tcBorders>
              <w:bottom w:val="single" w:sz="6" w:space="0" w:color="080808"/>
            </w:tcBorders>
          </w:tcPr>
          <w:p w:rsidR="001375E6" w:rsidRDefault="001375E6" w:rsidP="00667C1C">
            <w:pPr>
              <w:pStyle w:val="TableParagraph"/>
              <w:rPr>
                <w:rFonts w:ascii="Times New Roman"/>
                <w:sz w:val="16"/>
              </w:rPr>
            </w:pPr>
          </w:p>
        </w:tc>
        <w:tc>
          <w:tcPr>
            <w:tcW w:w="542" w:type="dxa"/>
            <w:tcBorders>
              <w:bottom w:val="single" w:sz="6" w:space="0" w:color="080808"/>
            </w:tcBorders>
          </w:tcPr>
          <w:p w:rsidR="001375E6" w:rsidRDefault="001375E6" w:rsidP="00667C1C">
            <w:pPr>
              <w:pStyle w:val="TableParagraph"/>
              <w:spacing w:before="45"/>
              <w:ind w:right="80"/>
              <w:jc w:val="right"/>
              <w:rPr>
                <w:sz w:val="16"/>
              </w:rPr>
            </w:pPr>
            <w:r>
              <w:rPr>
                <w:color w:val="010101"/>
                <w:sz w:val="16"/>
              </w:rPr>
              <w:t>25%</w:t>
            </w:r>
          </w:p>
        </w:tc>
        <w:tc>
          <w:tcPr>
            <w:tcW w:w="619" w:type="dxa"/>
            <w:tcBorders>
              <w:bottom w:val="single" w:sz="6" w:space="0" w:color="080808"/>
            </w:tcBorders>
          </w:tcPr>
          <w:p w:rsidR="001375E6" w:rsidRDefault="001375E6" w:rsidP="00667C1C">
            <w:pPr>
              <w:pStyle w:val="TableParagraph"/>
              <w:spacing w:before="74"/>
              <w:ind w:right="103"/>
              <w:jc w:val="right"/>
              <w:rPr>
                <w:sz w:val="16"/>
              </w:rPr>
            </w:pPr>
            <w:r>
              <w:rPr>
                <w:color w:val="010101"/>
                <w:sz w:val="16"/>
              </w:rPr>
              <w:t>13%</w:t>
            </w:r>
          </w:p>
        </w:tc>
        <w:tc>
          <w:tcPr>
            <w:tcW w:w="513" w:type="dxa"/>
            <w:tcBorders>
              <w:bottom w:val="single" w:sz="6" w:space="0" w:color="080808"/>
            </w:tcBorders>
          </w:tcPr>
          <w:p w:rsidR="001375E6" w:rsidRDefault="001375E6" w:rsidP="00667C1C">
            <w:pPr>
              <w:pStyle w:val="TableParagraph"/>
              <w:spacing w:before="45"/>
              <w:ind w:right="140"/>
              <w:jc w:val="right"/>
              <w:rPr>
                <w:sz w:val="16"/>
              </w:rPr>
            </w:pPr>
            <w:r>
              <w:rPr>
                <w:color w:val="111111"/>
                <w:sz w:val="16"/>
              </w:rPr>
              <w:t>4%</w:t>
            </w:r>
          </w:p>
        </w:tc>
        <w:tc>
          <w:tcPr>
            <w:tcW w:w="601" w:type="dxa"/>
            <w:tcBorders>
              <w:bottom w:val="single" w:sz="6" w:space="0" w:color="080808"/>
            </w:tcBorders>
          </w:tcPr>
          <w:p w:rsidR="001375E6" w:rsidRDefault="001375E6" w:rsidP="00667C1C">
            <w:pPr>
              <w:pStyle w:val="TableParagraph"/>
              <w:spacing w:before="45"/>
              <w:ind w:right="142"/>
              <w:jc w:val="right"/>
              <w:rPr>
                <w:sz w:val="16"/>
              </w:rPr>
            </w:pPr>
            <w:r>
              <w:rPr>
                <w:color w:val="111111"/>
                <w:sz w:val="16"/>
              </w:rPr>
              <w:t>13%</w:t>
            </w:r>
          </w:p>
        </w:tc>
        <w:tc>
          <w:tcPr>
            <w:tcW w:w="540" w:type="dxa"/>
            <w:tcBorders>
              <w:bottom w:val="single" w:sz="6" w:space="0" w:color="080808"/>
            </w:tcBorders>
          </w:tcPr>
          <w:p w:rsidR="001375E6" w:rsidRDefault="001375E6" w:rsidP="00667C1C">
            <w:pPr>
              <w:pStyle w:val="TableParagraph"/>
              <w:spacing w:before="3"/>
              <w:ind w:right="74"/>
              <w:jc w:val="right"/>
              <w:rPr>
                <w:sz w:val="21"/>
              </w:rPr>
            </w:pPr>
            <w:r>
              <w:rPr>
                <w:color w:val="111111"/>
                <w:w w:val="90"/>
                <w:sz w:val="21"/>
              </w:rPr>
              <w:t>-</w:t>
            </w:r>
          </w:p>
        </w:tc>
        <w:tc>
          <w:tcPr>
            <w:tcW w:w="520" w:type="dxa"/>
            <w:tcBorders>
              <w:bottom w:val="single" w:sz="6" w:space="0" w:color="080808"/>
            </w:tcBorders>
          </w:tcPr>
          <w:p w:rsidR="001375E6" w:rsidRDefault="001375E6" w:rsidP="00667C1C">
            <w:pPr>
              <w:pStyle w:val="TableParagraph"/>
              <w:spacing w:before="41"/>
              <w:ind w:right="128"/>
              <w:jc w:val="right"/>
              <w:rPr>
                <w:sz w:val="16"/>
              </w:rPr>
            </w:pPr>
            <w:r>
              <w:rPr>
                <w:color w:val="010101"/>
                <w:sz w:val="16"/>
              </w:rPr>
              <w:t>21%</w:t>
            </w:r>
          </w:p>
        </w:tc>
        <w:tc>
          <w:tcPr>
            <w:tcW w:w="613" w:type="dxa"/>
            <w:tcBorders>
              <w:bottom w:val="single" w:sz="6" w:space="0" w:color="080808"/>
            </w:tcBorders>
          </w:tcPr>
          <w:p w:rsidR="001375E6" w:rsidRDefault="001375E6" w:rsidP="00667C1C">
            <w:pPr>
              <w:pStyle w:val="TableParagraph"/>
              <w:rPr>
                <w:rFonts w:ascii="Times New Roman"/>
                <w:sz w:val="16"/>
              </w:rPr>
            </w:pPr>
          </w:p>
        </w:tc>
        <w:tc>
          <w:tcPr>
            <w:tcW w:w="600" w:type="dxa"/>
            <w:tcBorders>
              <w:bottom w:val="single" w:sz="6" w:space="0" w:color="080808"/>
            </w:tcBorders>
          </w:tcPr>
          <w:p w:rsidR="001375E6" w:rsidRDefault="001375E6" w:rsidP="00667C1C">
            <w:pPr>
              <w:pStyle w:val="TableParagraph"/>
              <w:spacing w:before="45"/>
              <w:ind w:right="144"/>
              <w:jc w:val="right"/>
              <w:rPr>
                <w:sz w:val="16"/>
              </w:rPr>
            </w:pPr>
            <w:r>
              <w:rPr>
                <w:color w:val="010101"/>
                <w:sz w:val="16"/>
              </w:rPr>
              <w:t>8%</w:t>
            </w:r>
          </w:p>
        </w:tc>
        <w:tc>
          <w:tcPr>
            <w:tcW w:w="536" w:type="dxa"/>
            <w:tcBorders>
              <w:bottom w:val="single" w:sz="6" w:space="0" w:color="080808"/>
            </w:tcBorders>
          </w:tcPr>
          <w:p w:rsidR="001375E6" w:rsidRDefault="001375E6" w:rsidP="00667C1C">
            <w:pPr>
              <w:pStyle w:val="TableParagraph"/>
              <w:spacing w:before="45"/>
              <w:ind w:right="80"/>
              <w:jc w:val="right"/>
              <w:rPr>
                <w:sz w:val="16"/>
              </w:rPr>
            </w:pPr>
            <w:r>
              <w:rPr>
                <w:color w:val="010101"/>
                <w:sz w:val="16"/>
              </w:rPr>
              <w:t>8%</w:t>
            </w:r>
          </w:p>
        </w:tc>
        <w:tc>
          <w:tcPr>
            <w:tcW w:w="542" w:type="dxa"/>
            <w:tcBorders>
              <w:bottom w:val="single" w:sz="6" w:space="0" w:color="080808"/>
            </w:tcBorders>
          </w:tcPr>
          <w:p w:rsidR="001375E6" w:rsidRDefault="001375E6" w:rsidP="00667C1C">
            <w:pPr>
              <w:pStyle w:val="TableParagraph"/>
              <w:spacing w:before="41"/>
              <w:ind w:right="138"/>
              <w:jc w:val="right"/>
              <w:rPr>
                <w:sz w:val="16"/>
              </w:rPr>
            </w:pPr>
            <w:r>
              <w:rPr>
                <w:color w:val="010101"/>
                <w:sz w:val="16"/>
              </w:rPr>
              <w:t>4%</w:t>
            </w:r>
          </w:p>
        </w:tc>
        <w:tc>
          <w:tcPr>
            <w:tcW w:w="599" w:type="dxa"/>
            <w:tcBorders>
              <w:bottom w:val="single" w:sz="6" w:space="0" w:color="080808"/>
            </w:tcBorders>
          </w:tcPr>
          <w:p w:rsidR="001375E6" w:rsidRDefault="001375E6" w:rsidP="00667C1C">
            <w:pPr>
              <w:pStyle w:val="TableParagraph"/>
              <w:rPr>
                <w:rFonts w:ascii="Times New Roman"/>
                <w:sz w:val="16"/>
              </w:rPr>
            </w:pPr>
          </w:p>
        </w:tc>
        <w:tc>
          <w:tcPr>
            <w:tcW w:w="598" w:type="dxa"/>
            <w:tcBorders>
              <w:bottom w:val="single" w:sz="6" w:space="0" w:color="080808"/>
            </w:tcBorders>
          </w:tcPr>
          <w:p w:rsidR="001375E6" w:rsidRDefault="001375E6" w:rsidP="00667C1C">
            <w:pPr>
              <w:pStyle w:val="TableParagraph"/>
              <w:rPr>
                <w:rFonts w:ascii="Times New Roman"/>
                <w:sz w:val="16"/>
              </w:rPr>
            </w:pPr>
          </w:p>
        </w:tc>
        <w:tc>
          <w:tcPr>
            <w:tcW w:w="845" w:type="dxa"/>
            <w:tcBorders>
              <w:bottom w:val="single" w:sz="6" w:space="0" w:color="080808"/>
            </w:tcBorders>
          </w:tcPr>
          <w:p w:rsidR="001375E6" w:rsidRDefault="001375E6" w:rsidP="00667C1C">
            <w:pPr>
              <w:pStyle w:val="TableParagraph"/>
              <w:spacing w:before="45"/>
              <w:ind w:right="390"/>
              <w:jc w:val="right"/>
              <w:rPr>
                <w:sz w:val="16"/>
              </w:rPr>
            </w:pPr>
            <w:r>
              <w:rPr>
                <w:color w:val="010101"/>
                <w:sz w:val="16"/>
              </w:rPr>
              <w:t>4%</w:t>
            </w:r>
          </w:p>
        </w:tc>
        <w:tc>
          <w:tcPr>
            <w:tcW w:w="835" w:type="dxa"/>
            <w:tcBorders>
              <w:bottom w:val="single" w:sz="6" w:space="0" w:color="080808"/>
            </w:tcBorders>
          </w:tcPr>
          <w:p w:rsidR="001375E6" w:rsidRDefault="001375E6" w:rsidP="00667C1C">
            <w:pPr>
              <w:pStyle w:val="TableParagraph"/>
              <w:spacing w:before="45"/>
              <w:ind w:right="21"/>
              <w:jc w:val="right"/>
              <w:rPr>
                <w:sz w:val="16"/>
              </w:rPr>
            </w:pPr>
            <w:r>
              <w:rPr>
                <w:color w:val="010101"/>
                <w:sz w:val="16"/>
              </w:rPr>
              <w:t>100%</w:t>
            </w:r>
          </w:p>
        </w:tc>
      </w:tr>
      <w:tr w:rsidR="001375E6" w:rsidTr="00667C1C">
        <w:trPr>
          <w:trHeight w:val="340"/>
        </w:trPr>
        <w:tc>
          <w:tcPr>
            <w:tcW w:w="1713" w:type="dxa"/>
            <w:gridSpan w:val="2"/>
            <w:tcBorders>
              <w:top w:val="single" w:sz="6" w:space="0" w:color="080808"/>
            </w:tcBorders>
          </w:tcPr>
          <w:p w:rsidR="001375E6" w:rsidRDefault="001375E6" w:rsidP="00667C1C">
            <w:pPr>
              <w:pStyle w:val="TableParagraph"/>
              <w:spacing w:before="144"/>
              <w:ind w:left="138"/>
              <w:rPr>
                <w:b/>
                <w:sz w:val="16"/>
              </w:rPr>
            </w:pPr>
            <w:r>
              <w:rPr>
                <w:b/>
                <w:color w:val="23334B"/>
                <w:w w:val="105"/>
                <w:sz w:val="16"/>
              </w:rPr>
              <w:t>Sikh</w:t>
            </w:r>
          </w:p>
        </w:tc>
        <w:tc>
          <w:tcPr>
            <w:tcW w:w="542" w:type="dxa"/>
            <w:tcBorders>
              <w:top w:val="single" w:sz="6" w:space="0" w:color="080808"/>
            </w:tcBorders>
          </w:tcPr>
          <w:p w:rsidR="001375E6" w:rsidRDefault="001375E6" w:rsidP="00667C1C">
            <w:pPr>
              <w:pStyle w:val="TableParagraph"/>
              <w:rPr>
                <w:rFonts w:ascii="Times New Roman"/>
                <w:sz w:val="16"/>
              </w:rPr>
            </w:pPr>
          </w:p>
        </w:tc>
        <w:tc>
          <w:tcPr>
            <w:tcW w:w="619" w:type="dxa"/>
            <w:tcBorders>
              <w:top w:val="single" w:sz="6" w:space="0" w:color="080808"/>
            </w:tcBorders>
          </w:tcPr>
          <w:p w:rsidR="001375E6" w:rsidRDefault="001375E6" w:rsidP="00667C1C">
            <w:pPr>
              <w:pStyle w:val="TableParagraph"/>
              <w:rPr>
                <w:rFonts w:ascii="Times New Roman"/>
                <w:sz w:val="16"/>
              </w:rPr>
            </w:pPr>
          </w:p>
        </w:tc>
        <w:tc>
          <w:tcPr>
            <w:tcW w:w="513" w:type="dxa"/>
            <w:tcBorders>
              <w:top w:val="single" w:sz="6" w:space="0" w:color="080808"/>
            </w:tcBorders>
          </w:tcPr>
          <w:p w:rsidR="001375E6" w:rsidRDefault="001375E6" w:rsidP="00667C1C">
            <w:pPr>
              <w:pStyle w:val="TableParagraph"/>
              <w:rPr>
                <w:rFonts w:ascii="Times New Roman"/>
                <w:sz w:val="16"/>
              </w:rPr>
            </w:pPr>
          </w:p>
        </w:tc>
        <w:tc>
          <w:tcPr>
            <w:tcW w:w="601" w:type="dxa"/>
            <w:tcBorders>
              <w:top w:val="single" w:sz="6" w:space="0" w:color="080808"/>
            </w:tcBorders>
          </w:tcPr>
          <w:p w:rsidR="001375E6" w:rsidRDefault="001375E6" w:rsidP="00667C1C">
            <w:pPr>
              <w:pStyle w:val="TableParagraph"/>
              <w:rPr>
                <w:rFonts w:ascii="Times New Roman"/>
                <w:sz w:val="16"/>
              </w:rPr>
            </w:pPr>
          </w:p>
        </w:tc>
        <w:tc>
          <w:tcPr>
            <w:tcW w:w="540" w:type="dxa"/>
            <w:tcBorders>
              <w:top w:val="single" w:sz="6" w:space="0" w:color="080808"/>
            </w:tcBorders>
          </w:tcPr>
          <w:p w:rsidR="001375E6" w:rsidRDefault="001375E6" w:rsidP="00667C1C">
            <w:pPr>
              <w:pStyle w:val="TableParagraph"/>
              <w:rPr>
                <w:rFonts w:ascii="Times New Roman"/>
                <w:sz w:val="16"/>
              </w:rPr>
            </w:pPr>
          </w:p>
        </w:tc>
        <w:tc>
          <w:tcPr>
            <w:tcW w:w="520" w:type="dxa"/>
            <w:tcBorders>
              <w:top w:val="single" w:sz="6" w:space="0" w:color="080808"/>
            </w:tcBorders>
          </w:tcPr>
          <w:p w:rsidR="001375E6" w:rsidRDefault="001375E6" w:rsidP="00667C1C">
            <w:pPr>
              <w:pStyle w:val="TableParagraph"/>
              <w:rPr>
                <w:rFonts w:ascii="Times New Roman"/>
                <w:sz w:val="16"/>
              </w:rPr>
            </w:pPr>
          </w:p>
        </w:tc>
        <w:tc>
          <w:tcPr>
            <w:tcW w:w="613" w:type="dxa"/>
            <w:tcBorders>
              <w:top w:val="single" w:sz="6" w:space="0" w:color="080808"/>
            </w:tcBorders>
          </w:tcPr>
          <w:p w:rsidR="001375E6" w:rsidRDefault="001375E6" w:rsidP="00667C1C">
            <w:pPr>
              <w:pStyle w:val="TableParagraph"/>
              <w:rPr>
                <w:rFonts w:ascii="Times New Roman"/>
                <w:sz w:val="16"/>
              </w:rPr>
            </w:pPr>
          </w:p>
        </w:tc>
        <w:tc>
          <w:tcPr>
            <w:tcW w:w="600" w:type="dxa"/>
            <w:tcBorders>
              <w:top w:val="single" w:sz="6" w:space="0" w:color="080808"/>
            </w:tcBorders>
          </w:tcPr>
          <w:p w:rsidR="001375E6" w:rsidRDefault="001375E6" w:rsidP="00667C1C">
            <w:pPr>
              <w:pStyle w:val="TableParagraph"/>
              <w:rPr>
                <w:rFonts w:ascii="Times New Roman"/>
                <w:sz w:val="16"/>
              </w:rPr>
            </w:pPr>
          </w:p>
        </w:tc>
        <w:tc>
          <w:tcPr>
            <w:tcW w:w="536" w:type="dxa"/>
            <w:tcBorders>
              <w:top w:val="single" w:sz="6" w:space="0" w:color="080808"/>
            </w:tcBorders>
          </w:tcPr>
          <w:p w:rsidR="001375E6" w:rsidRDefault="001375E6" w:rsidP="00667C1C">
            <w:pPr>
              <w:pStyle w:val="TableParagraph"/>
              <w:rPr>
                <w:rFonts w:ascii="Times New Roman"/>
                <w:sz w:val="16"/>
              </w:rPr>
            </w:pPr>
          </w:p>
        </w:tc>
        <w:tc>
          <w:tcPr>
            <w:tcW w:w="542" w:type="dxa"/>
            <w:tcBorders>
              <w:top w:val="single" w:sz="6" w:space="0" w:color="080808"/>
            </w:tcBorders>
          </w:tcPr>
          <w:p w:rsidR="001375E6" w:rsidRDefault="001375E6" w:rsidP="00667C1C">
            <w:pPr>
              <w:pStyle w:val="TableParagraph"/>
              <w:rPr>
                <w:rFonts w:ascii="Times New Roman"/>
                <w:sz w:val="16"/>
              </w:rPr>
            </w:pPr>
          </w:p>
        </w:tc>
        <w:tc>
          <w:tcPr>
            <w:tcW w:w="599" w:type="dxa"/>
            <w:tcBorders>
              <w:top w:val="single" w:sz="6" w:space="0" w:color="080808"/>
            </w:tcBorders>
          </w:tcPr>
          <w:p w:rsidR="001375E6" w:rsidRDefault="001375E6" w:rsidP="00667C1C">
            <w:pPr>
              <w:pStyle w:val="TableParagraph"/>
              <w:rPr>
                <w:rFonts w:ascii="Times New Roman"/>
                <w:sz w:val="16"/>
              </w:rPr>
            </w:pPr>
          </w:p>
        </w:tc>
        <w:tc>
          <w:tcPr>
            <w:tcW w:w="598" w:type="dxa"/>
            <w:tcBorders>
              <w:top w:val="single" w:sz="6" w:space="0" w:color="080808"/>
            </w:tcBorders>
          </w:tcPr>
          <w:p w:rsidR="001375E6" w:rsidRDefault="001375E6" w:rsidP="00667C1C">
            <w:pPr>
              <w:pStyle w:val="TableParagraph"/>
              <w:rPr>
                <w:rFonts w:ascii="Times New Roman"/>
                <w:sz w:val="16"/>
              </w:rPr>
            </w:pPr>
          </w:p>
        </w:tc>
        <w:tc>
          <w:tcPr>
            <w:tcW w:w="845" w:type="dxa"/>
            <w:tcBorders>
              <w:top w:val="single" w:sz="6" w:space="0" w:color="080808"/>
            </w:tcBorders>
          </w:tcPr>
          <w:p w:rsidR="001375E6" w:rsidRDefault="001375E6" w:rsidP="00667C1C">
            <w:pPr>
              <w:pStyle w:val="TableParagraph"/>
              <w:rPr>
                <w:rFonts w:ascii="Times New Roman"/>
                <w:sz w:val="16"/>
              </w:rPr>
            </w:pPr>
          </w:p>
        </w:tc>
        <w:tc>
          <w:tcPr>
            <w:tcW w:w="835" w:type="dxa"/>
            <w:tcBorders>
              <w:top w:val="single" w:sz="6" w:space="0" w:color="080808"/>
            </w:tcBorders>
          </w:tcPr>
          <w:p w:rsidR="001375E6" w:rsidRDefault="001375E6" w:rsidP="00667C1C">
            <w:pPr>
              <w:pStyle w:val="TableParagraph"/>
              <w:rPr>
                <w:rFonts w:ascii="Times New Roman"/>
                <w:sz w:val="16"/>
              </w:rPr>
            </w:pPr>
          </w:p>
        </w:tc>
      </w:tr>
      <w:tr w:rsidR="001375E6" w:rsidTr="00667C1C">
        <w:trPr>
          <w:trHeight w:val="220"/>
        </w:trPr>
        <w:tc>
          <w:tcPr>
            <w:tcW w:w="1713" w:type="dxa"/>
            <w:gridSpan w:val="2"/>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619" w:type="dxa"/>
          </w:tcPr>
          <w:p w:rsidR="001375E6" w:rsidRDefault="001375E6" w:rsidP="00667C1C">
            <w:pPr>
              <w:pStyle w:val="TableParagraph"/>
              <w:rPr>
                <w:rFonts w:ascii="Times New Roman"/>
                <w:sz w:val="16"/>
              </w:rPr>
            </w:pPr>
          </w:p>
        </w:tc>
        <w:tc>
          <w:tcPr>
            <w:tcW w:w="513" w:type="dxa"/>
          </w:tcPr>
          <w:p w:rsidR="001375E6" w:rsidRDefault="001375E6" w:rsidP="00667C1C">
            <w:pPr>
              <w:pStyle w:val="TableParagraph"/>
              <w:rPr>
                <w:rFonts w:ascii="Times New Roman"/>
                <w:sz w:val="16"/>
              </w:rPr>
            </w:pPr>
          </w:p>
        </w:tc>
        <w:tc>
          <w:tcPr>
            <w:tcW w:w="601" w:type="dxa"/>
          </w:tcPr>
          <w:p w:rsidR="001375E6" w:rsidRDefault="001375E6" w:rsidP="00667C1C">
            <w:pPr>
              <w:pStyle w:val="TableParagraph"/>
              <w:rPr>
                <w:rFonts w:ascii="Times New Roman"/>
                <w:sz w:val="16"/>
              </w:rPr>
            </w:pPr>
          </w:p>
        </w:tc>
        <w:tc>
          <w:tcPr>
            <w:tcW w:w="540" w:type="dxa"/>
          </w:tcPr>
          <w:p w:rsidR="001375E6" w:rsidRDefault="001375E6" w:rsidP="00667C1C">
            <w:pPr>
              <w:pStyle w:val="TableParagraph"/>
              <w:rPr>
                <w:rFonts w:ascii="Times New Roman"/>
                <w:sz w:val="16"/>
              </w:rPr>
            </w:pPr>
          </w:p>
        </w:tc>
        <w:tc>
          <w:tcPr>
            <w:tcW w:w="520" w:type="dxa"/>
          </w:tcPr>
          <w:p w:rsidR="001375E6" w:rsidRDefault="001375E6" w:rsidP="00667C1C">
            <w:pPr>
              <w:pStyle w:val="TableParagraph"/>
              <w:rPr>
                <w:rFonts w:ascii="Times New Roman"/>
                <w:sz w:val="16"/>
              </w:rPr>
            </w:pPr>
          </w:p>
        </w:tc>
        <w:tc>
          <w:tcPr>
            <w:tcW w:w="613" w:type="dxa"/>
          </w:tcPr>
          <w:p w:rsidR="001375E6" w:rsidRDefault="001375E6" w:rsidP="00667C1C">
            <w:pPr>
              <w:pStyle w:val="TableParagraph"/>
              <w:rPr>
                <w:rFonts w:ascii="Times New Roman"/>
                <w:sz w:val="16"/>
              </w:rPr>
            </w:pPr>
          </w:p>
        </w:tc>
        <w:tc>
          <w:tcPr>
            <w:tcW w:w="600" w:type="dxa"/>
          </w:tcPr>
          <w:p w:rsidR="001375E6" w:rsidRDefault="001375E6" w:rsidP="00667C1C">
            <w:pPr>
              <w:pStyle w:val="TableParagraph"/>
              <w:rPr>
                <w:rFonts w:ascii="Times New Roman"/>
                <w:sz w:val="16"/>
              </w:rPr>
            </w:pPr>
          </w:p>
        </w:tc>
        <w:tc>
          <w:tcPr>
            <w:tcW w:w="536" w:type="dxa"/>
          </w:tcPr>
          <w:p w:rsidR="001375E6" w:rsidRDefault="001375E6" w:rsidP="00667C1C">
            <w:pPr>
              <w:pStyle w:val="TableParagraph"/>
              <w:rPr>
                <w:rFonts w:ascii="Times New Roman"/>
                <w:sz w:val="16"/>
              </w:rPr>
            </w:pPr>
          </w:p>
        </w:tc>
        <w:tc>
          <w:tcPr>
            <w:tcW w:w="542" w:type="dxa"/>
          </w:tcPr>
          <w:p w:rsidR="001375E6" w:rsidRDefault="001375E6" w:rsidP="00667C1C">
            <w:pPr>
              <w:pStyle w:val="TableParagraph"/>
              <w:rPr>
                <w:rFonts w:ascii="Times New Roman"/>
                <w:sz w:val="16"/>
              </w:rPr>
            </w:pPr>
          </w:p>
        </w:tc>
        <w:tc>
          <w:tcPr>
            <w:tcW w:w="599" w:type="dxa"/>
          </w:tcPr>
          <w:p w:rsidR="001375E6" w:rsidRDefault="001375E6" w:rsidP="00667C1C">
            <w:pPr>
              <w:pStyle w:val="TableParagraph"/>
              <w:rPr>
                <w:rFonts w:ascii="Times New Roman"/>
                <w:sz w:val="16"/>
              </w:rPr>
            </w:pPr>
          </w:p>
        </w:tc>
        <w:tc>
          <w:tcPr>
            <w:tcW w:w="598" w:type="dxa"/>
          </w:tcPr>
          <w:p w:rsidR="001375E6" w:rsidRDefault="001375E6" w:rsidP="00667C1C">
            <w:pPr>
              <w:pStyle w:val="TableParagraph"/>
              <w:rPr>
                <w:rFonts w:ascii="Times New Roman"/>
                <w:sz w:val="16"/>
              </w:rPr>
            </w:pPr>
          </w:p>
        </w:tc>
        <w:tc>
          <w:tcPr>
            <w:tcW w:w="845" w:type="dxa"/>
          </w:tcPr>
          <w:p w:rsidR="001375E6" w:rsidRDefault="001375E6" w:rsidP="00667C1C">
            <w:pPr>
              <w:pStyle w:val="TableParagraph"/>
              <w:rPr>
                <w:rFonts w:ascii="Times New Roman"/>
                <w:sz w:val="16"/>
              </w:rPr>
            </w:pPr>
          </w:p>
        </w:tc>
        <w:tc>
          <w:tcPr>
            <w:tcW w:w="835" w:type="dxa"/>
          </w:tcPr>
          <w:p w:rsidR="001375E6" w:rsidRDefault="001375E6" w:rsidP="00667C1C">
            <w:pPr>
              <w:pStyle w:val="TableParagraph"/>
              <w:spacing w:before="23" w:line="182" w:lineRule="exact"/>
              <w:ind w:right="19"/>
              <w:jc w:val="right"/>
              <w:rPr>
                <w:sz w:val="16"/>
              </w:rPr>
            </w:pPr>
            <w:r>
              <w:rPr>
                <w:color w:val="010101"/>
                <w:w w:val="107"/>
                <w:sz w:val="16"/>
              </w:rPr>
              <w:t>3</w:t>
            </w:r>
          </w:p>
        </w:tc>
      </w:tr>
      <w:tr w:rsidR="001375E6" w:rsidTr="00667C1C">
        <w:trPr>
          <w:trHeight w:val="340"/>
        </w:trPr>
        <w:tc>
          <w:tcPr>
            <w:tcW w:w="1713" w:type="dxa"/>
            <w:gridSpan w:val="2"/>
            <w:tcBorders>
              <w:bottom w:val="single" w:sz="6" w:space="0" w:color="131313"/>
            </w:tcBorders>
          </w:tcPr>
          <w:p w:rsidR="001375E6" w:rsidRDefault="001375E6" w:rsidP="00667C1C">
            <w:pPr>
              <w:pStyle w:val="TableParagraph"/>
              <w:rPr>
                <w:rFonts w:ascii="Times New Roman"/>
                <w:sz w:val="16"/>
              </w:rPr>
            </w:pPr>
          </w:p>
        </w:tc>
        <w:tc>
          <w:tcPr>
            <w:tcW w:w="542" w:type="dxa"/>
            <w:tcBorders>
              <w:bottom w:val="single" w:sz="6" w:space="0" w:color="131313"/>
            </w:tcBorders>
          </w:tcPr>
          <w:p w:rsidR="001375E6" w:rsidRDefault="001375E6" w:rsidP="00667C1C">
            <w:pPr>
              <w:pStyle w:val="TableParagraph"/>
              <w:spacing w:before="38"/>
              <w:ind w:right="86"/>
              <w:jc w:val="right"/>
              <w:rPr>
                <w:sz w:val="16"/>
              </w:rPr>
            </w:pPr>
            <w:r>
              <w:rPr>
                <w:color w:val="010101"/>
                <w:sz w:val="16"/>
              </w:rPr>
              <w:t>33%</w:t>
            </w:r>
          </w:p>
        </w:tc>
        <w:tc>
          <w:tcPr>
            <w:tcW w:w="619" w:type="dxa"/>
            <w:tcBorders>
              <w:bottom w:val="single" w:sz="8" w:space="0" w:color="282828"/>
            </w:tcBorders>
          </w:tcPr>
          <w:p w:rsidR="001375E6" w:rsidRDefault="001375E6" w:rsidP="00667C1C">
            <w:pPr>
              <w:pStyle w:val="TableParagraph"/>
              <w:rPr>
                <w:rFonts w:ascii="Times New Roman"/>
                <w:sz w:val="16"/>
              </w:rPr>
            </w:pPr>
          </w:p>
        </w:tc>
        <w:tc>
          <w:tcPr>
            <w:tcW w:w="513" w:type="dxa"/>
            <w:tcBorders>
              <w:bottom w:val="single" w:sz="8" w:space="0" w:color="282828"/>
            </w:tcBorders>
          </w:tcPr>
          <w:p w:rsidR="001375E6" w:rsidRDefault="001375E6" w:rsidP="00667C1C">
            <w:pPr>
              <w:pStyle w:val="TableParagraph"/>
              <w:rPr>
                <w:rFonts w:ascii="Times New Roman"/>
                <w:sz w:val="16"/>
              </w:rPr>
            </w:pPr>
          </w:p>
        </w:tc>
        <w:tc>
          <w:tcPr>
            <w:tcW w:w="601" w:type="dxa"/>
            <w:tcBorders>
              <w:bottom w:val="single" w:sz="8" w:space="0" w:color="282828"/>
            </w:tcBorders>
          </w:tcPr>
          <w:p w:rsidR="001375E6" w:rsidRDefault="001375E6" w:rsidP="00667C1C">
            <w:pPr>
              <w:pStyle w:val="TableParagraph"/>
              <w:rPr>
                <w:rFonts w:ascii="Times New Roman"/>
                <w:sz w:val="16"/>
              </w:rPr>
            </w:pPr>
          </w:p>
        </w:tc>
        <w:tc>
          <w:tcPr>
            <w:tcW w:w="540" w:type="dxa"/>
            <w:tcBorders>
              <w:bottom w:val="single" w:sz="8" w:space="0" w:color="282828"/>
            </w:tcBorders>
          </w:tcPr>
          <w:p w:rsidR="001375E6" w:rsidRDefault="001375E6" w:rsidP="00667C1C">
            <w:pPr>
              <w:pStyle w:val="TableParagraph"/>
              <w:rPr>
                <w:rFonts w:ascii="Times New Roman"/>
                <w:sz w:val="16"/>
              </w:rPr>
            </w:pPr>
          </w:p>
        </w:tc>
        <w:tc>
          <w:tcPr>
            <w:tcW w:w="520" w:type="dxa"/>
            <w:tcBorders>
              <w:bottom w:val="single" w:sz="8" w:space="0" w:color="282828"/>
            </w:tcBorders>
          </w:tcPr>
          <w:p w:rsidR="001375E6" w:rsidRDefault="001375E6" w:rsidP="00667C1C">
            <w:pPr>
              <w:pStyle w:val="TableParagraph"/>
              <w:rPr>
                <w:rFonts w:ascii="Times New Roman"/>
                <w:sz w:val="16"/>
              </w:rPr>
            </w:pPr>
          </w:p>
        </w:tc>
        <w:tc>
          <w:tcPr>
            <w:tcW w:w="613" w:type="dxa"/>
            <w:tcBorders>
              <w:bottom w:val="single" w:sz="6" w:space="0" w:color="131313"/>
            </w:tcBorders>
          </w:tcPr>
          <w:p w:rsidR="001375E6" w:rsidRDefault="001375E6" w:rsidP="00667C1C">
            <w:pPr>
              <w:pStyle w:val="TableParagraph"/>
              <w:spacing w:before="38"/>
              <w:ind w:left="141"/>
              <w:rPr>
                <w:sz w:val="16"/>
              </w:rPr>
            </w:pPr>
            <w:r>
              <w:rPr>
                <w:color w:val="010101"/>
                <w:sz w:val="16"/>
              </w:rPr>
              <w:t>33%</w:t>
            </w:r>
          </w:p>
        </w:tc>
        <w:tc>
          <w:tcPr>
            <w:tcW w:w="600" w:type="dxa"/>
            <w:tcBorders>
              <w:bottom w:val="single" w:sz="6" w:space="0" w:color="131313"/>
            </w:tcBorders>
          </w:tcPr>
          <w:p w:rsidR="001375E6" w:rsidRDefault="001375E6" w:rsidP="00667C1C">
            <w:pPr>
              <w:pStyle w:val="TableParagraph"/>
              <w:rPr>
                <w:rFonts w:ascii="Times New Roman"/>
                <w:sz w:val="16"/>
              </w:rPr>
            </w:pPr>
          </w:p>
        </w:tc>
        <w:tc>
          <w:tcPr>
            <w:tcW w:w="536" w:type="dxa"/>
            <w:tcBorders>
              <w:bottom w:val="single" w:sz="6" w:space="0" w:color="131313"/>
            </w:tcBorders>
          </w:tcPr>
          <w:p w:rsidR="001375E6" w:rsidRDefault="001375E6" w:rsidP="00667C1C">
            <w:pPr>
              <w:pStyle w:val="TableParagraph"/>
              <w:spacing w:before="10"/>
              <w:ind w:right="81"/>
              <w:jc w:val="right"/>
              <w:rPr>
                <w:rFonts w:ascii="Times New Roman"/>
                <w:sz w:val="18"/>
              </w:rPr>
            </w:pPr>
            <w:r>
              <w:rPr>
                <w:rFonts w:ascii="Times New Roman"/>
                <w:color w:val="010101"/>
                <w:w w:val="102"/>
                <w:sz w:val="18"/>
              </w:rPr>
              <w:t>-</w:t>
            </w:r>
          </w:p>
        </w:tc>
        <w:tc>
          <w:tcPr>
            <w:tcW w:w="542" w:type="dxa"/>
            <w:tcBorders>
              <w:bottom w:val="single" w:sz="6" w:space="0" w:color="131313"/>
            </w:tcBorders>
          </w:tcPr>
          <w:p w:rsidR="001375E6" w:rsidRDefault="001375E6" w:rsidP="00667C1C">
            <w:pPr>
              <w:pStyle w:val="TableParagraph"/>
              <w:spacing w:before="33"/>
              <w:ind w:right="145"/>
              <w:jc w:val="right"/>
              <w:rPr>
                <w:sz w:val="16"/>
              </w:rPr>
            </w:pPr>
            <w:r>
              <w:rPr>
                <w:color w:val="010101"/>
                <w:sz w:val="16"/>
              </w:rPr>
              <w:t>33%</w:t>
            </w:r>
          </w:p>
        </w:tc>
        <w:tc>
          <w:tcPr>
            <w:tcW w:w="599" w:type="dxa"/>
            <w:tcBorders>
              <w:bottom w:val="single" w:sz="6" w:space="0" w:color="131313"/>
            </w:tcBorders>
          </w:tcPr>
          <w:p w:rsidR="001375E6" w:rsidRDefault="001375E6" w:rsidP="00667C1C">
            <w:pPr>
              <w:pStyle w:val="TableParagraph"/>
              <w:rPr>
                <w:rFonts w:ascii="Times New Roman"/>
                <w:sz w:val="16"/>
              </w:rPr>
            </w:pPr>
          </w:p>
        </w:tc>
        <w:tc>
          <w:tcPr>
            <w:tcW w:w="598" w:type="dxa"/>
            <w:tcBorders>
              <w:bottom w:val="single" w:sz="6" w:space="0" w:color="131313"/>
            </w:tcBorders>
          </w:tcPr>
          <w:p w:rsidR="001375E6" w:rsidRDefault="001375E6" w:rsidP="00667C1C">
            <w:pPr>
              <w:pStyle w:val="TableParagraph"/>
              <w:rPr>
                <w:rFonts w:ascii="Times New Roman"/>
                <w:sz w:val="16"/>
              </w:rPr>
            </w:pPr>
          </w:p>
        </w:tc>
        <w:tc>
          <w:tcPr>
            <w:tcW w:w="845" w:type="dxa"/>
            <w:tcBorders>
              <w:bottom w:val="single" w:sz="6" w:space="0" w:color="131313"/>
            </w:tcBorders>
          </w:tcPr>
          <w:p w:rsidR="001375E6" w:rsidRDefault="001375E6" w:rsidP="00667C1C">
            <w:pPr>
              <w:pStyle w:val="TableParagraph"/>
              <w:rPr>
                <w:rFonts w:ascii="Times New Roman"/>
                <w:sz w:val="16"/>
              </w:rPr>
            </w:pPr>
          </w:p>
        </w:tc>
        <w:tc>
          <w:tcPr>
            <w:tcW w:w="835" w:type="dxa"/>
            <w:tcBorders>
              <w:bottom w:val="single" w:sz="6" w:space="0" w:color="131313"/>
            </w:tcBorders>
          </w:tcPr>
          <w:p w:rsidR="001375E6" w:rsidRDefault="001375E6" w:rsidP="00667C1C">
            <w:pPr>
              <w:pStyle w:val="TableParagraph"/>
              <w:spacing w:before="33"/>
              <w:ind w:right="29"/>
              <w:jc w:val="right"/>
              <w:rPr>
                <w:sz w:val="16"/>
              </w:rPr>
            </w:pPr>
            <w:r>
              <w:rPr>
                <w:color w:val="010101"/>
                <w:sz w:val="16"/>
              </w:rPr>
              <w:t>100%</w:t>
            </w:r>
          </w:p>
        </w:tc>
      </w:tr>
      <w:tr w:rsidR="001375E6" w:rsidTr="00667C1C">
        <w:trPr>
          <w:trHeight w:val="600"/>
        </w:trPr>
        <w:tc>
          <w:tcPr>
            <w:tcW w:w="1713" w:type="dxa"/>
            <w:gridSpan w:val="2"/>
            <w:tcBorders>
              <w:top w:val="single" w:sz="6" w:space="0" w:color="131313"/>
            </w:tcBorders>
          </w:tcPr>
          <w:p w:rsidR="001375E6" w:rsidRDefault="001375E6" w:rsidP="00667C1C">
            <w:pPr>
              <w:pStyle w:val="TableParagraph"/>
              <w:tabs>
                <w:tab w:val="right" w:pos="1573"/>
              </w:tabs>
              <w:spacing w:before="382"/>
              <w:ind w:left="135"/>
              <w:rPr>
                <w:sz w:val="16"/>
              </w:rPr>
            </w:pPr>
            <w:r>
              <w:rPr>
                <w:color w:val="010101"/>
                <w:w w:val="105"/>
                <w:sz w:val="16"/>
              </w:rPr>
              <w:t>Totals</w:t>
            </w:r>
            <w:r>
              <w:rPr>
                <w:color w:val="010101"/>
                <w:w w:val="105"/>
                <w:sz w:val="16"/>
              </w:rPr>
              <w:tab/>
              <w:t>29</w:t>
            </w:r>
          </w:p>
        </w:tc>
        <w:tc>
          <w:tcPr>
            <w:tcW w:w="542"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2"/>
              <w:rPr>
                <w:sz w:val="15"/>
              </w:rPr>
            </w:pPr>
          </w:p>
          <w:p w:rsidR="001375E6" w:rsidRDefault="001375E6" w:rsidP="00667C1C">
            <w:pPr>
              <w:pStyle w:val="TableParagraph"/>
              <w:ind w:right="80"/>
              <w:jc w:val="right"/>
              <w:rPr>
                <w:sz w:val="16"/>
              </w:rPr>
            </w:pPr>
            <w:r>
              <w:rPr>
                <w:color w:val="010101"/>
                <w:sz w:val="16"/>
              </w:rPr>
              <w:t>46</w:t>
            </w:r>
          </w:p>
        </w:tc>
        <w:tc>
          <w:tcPr>
            <w:tcW w:w="619" w:type="dxa"/>
            <w:tcBorders>
              <w:top w:val="single" w:sz="8" w:space="0" w:color="282828"/>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right="106"/>
              <w:jc w:val="right"/>
              <w:rPr>
                <w:sz w:val="16"/>
              </w:rPr>
            </w:pPr>
            <w:r>
              <w:rPr>
                <w:color w:val="010101"/>
                <w:sz w:val="16"/>
              </w:rPr>
              <w:t>21</w:t>
            </w:r>
          </w:p>
        </w:tc>
        <w:tc>
          <w:tcPr>
            <w:tcW w:w="513" w:type="dxa"/>
            <w:tcBorders>
              <w:top w:val="single" w:sz="8" w:space="0" w:color="282828"/>
            </w:tcBorders>
          </w:tcPr>
          <w:p w:rsidR="001375E6" w:rsidRDefault="001375E6" w:rsidP="00667C1C">
            <w:pPr>
              <w:pStyle w:val="TableParagraph"/>
              <w:rPr>
                <w:sz w:val="18"/>
              </w:rPr>
            </w:pPr>
          </w:p>
          <w:p w:rsidR="001375E6" w:rsidRDefault="001375E6" w:rsidP="00667C1C">
            <w:pPr>
              <w:pStyle w:val="TableParagraph"/>
              <w:spacing w:before="2"/>
              <w:rPr>
                <w:sz w:val="15"/>
              </w:rPr>
            </w:pPr>
          </w:p>
          <w:p w:rsidR="001375E6" w:rsidRDefault="001375E6" w:rsidP="00667C1C">
            <w:pPr>
              <w:pStyle w:val="TableParagraph"/>
              <w:ind w:right="137"/>
              <w:jc w:val="right"/>
              <w:rPr>
                <w:sz w:val="16"/>
              </w:rPr>
            </w:pPr>
            <w:r>
              <w:rPr>
                <w:color w:val="010101"/>
                <w:sz w:val="16"/>
              </w:rPr>
              <w:t>28</w:t>
            </w:r>
          </w:p>
        </w:tc>
        <w:tc>
          <w:tcPr>
            <w:tcW w:w="601" w:type="dxa"/>
            <w:tcBorders>
              <w:top w:val="single" w:sz="8" w:space="0" w:color="282828"/>
            </w:tcBorders>
          </w:tcPr>
          <w:p w:rsidR="001375E6" w:rsidRDefault="001375E6" w:rsidP="00667C1C">
            <w:pPr>
              <w:pStyle w:val="TableParagraph"/>
              <w:rPr>
                <w:sz w:val="18"/>
              </w:rPr>
            </w:pPr>
          </w:p>
          <w:p w:rsidR="001375E6" w:rsidRDefault="001375E6" w:rsidP="00667C1C">
            <w:pPr>
              <w:pStyle w:val="TableParagraph"/>
              <w:spacing w:before="2"/>
              <w:rPr>
                <w:sz w:val="15"/>
              </w:rPr>
            </w:pPr>
          </w:p>
          <w:p w:rsidR="001375E6" w:rsidRDefault="001375E6" w:rsidP="00667C1C">
            <w:pPr>
              <w:pStyle w:val="TableParagraph"/>
              <w:ind w:right="138"/>
              <w:jc w:val="right"/>
              <w:rPr>
                <w:sz w:val="16"/>
              </w:rPr>
            </w:pPr>
            <w:r>
              <w:rPr>
                <w:color w:val="010101"/>
                <w:w w:val="105"/>
                <w:sz w:val="16"/>
              </w:rPr>
              <w:t>33</w:t>
            </w:r>
          </w:p>
        </w:tc>
        <w:tc>
          <w:tcPr>
            <w:tcW w:w="540" w:type="dxa"/>
            <w:tcBorders>
              <w:top w:val="single" w:sz="8" w:space="0" w:color="282828"/>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right="78"/>
              <w:jc w:val="right"/>
              <w:rPr>
                <w:sz w:val="16"/>
              </w:rPr>
            </w:pPr>
            <w:r>
              <w:rPr>
                <w:color w:val="010101"/>
                <w:w w:val="105"/>
                <w:sz w:val="16"/>
              </w:rPr>
              <w:t>28</w:t>
            </w:r>
          </w:p>
        </w:tc>
        <w:tc>
          <w:tcPr>
            <w:tcW w:w="520" w:type="dxa"/>
            <w:tcBorders>
              <w:top w:val="single" w:sz="8" w:space="0" w:color="282828"/>
            </w:tcBorders>
          </w:tcPr>
          <w:p w:rsidR="001375E6" w:rsidRDefault="001375E6" w:rsidP="00667C1C">
            <w:pPr>
              <w:pStyle w:val="TableParagraph"/>
              <w:rPr>
                <w:sz w:val="18"/>
              </w:rPr>
            </w:pPr>
          </w:p>
          <w:p w:rsidR="001375E6" w:rsidRDefault="001375E6" w:rsidP="00667C1C">
            <w:pPr>
              <w:pStyle w:val="TableParagraph"/>
              <w:spacing w:before="2"/>
              <w:rPr>
                <w:sz w:val="15"/>
              </w:rPr>
            </w:pPr>
          </w:p>
          <w:p w:rsidR="001375E6" w:rsidRDefault="001375E6" w:rsidP="00667C1C">
            <w:pPr>
              <w:pStyle w:val="TableParagraph"/>
              <w:ind w:right="123"/>
              <w:jc w:val="right"/>
              <w:rPr>
                <w:sz w:val="16"/>
              </w:rPr>
            </w:pPr>
            <w:r>
              <w:rPr>
                <w:color w:val="010101"/>
                <w:sz w:val="16"/>
              </w:rPr>
              <w:t>38</w:t>
            </w:r>
          </w:p>
        </w:tc>
        <w:tc>
          <w:tcPr>
            <w:tcW w:w="613"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left="165"/>
              <w:rPr>
                <w:sz w:val="16"/>
              </w:rPr>
            </w:pPr>
            <w:r>
              <w:rPr>
                <w:color w:val="111111"/>
                <w:w w:val="105"/>
                <w:sz w:val="16"/>
              </w:rPr>
              <w:t>42</w:t>
            </w:r>
          </w:p>
        </w:tc>
        <w:tc>
          <w:tcPr>
            <w:tcW w:w="600"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right="142"/>
              <w:jc w:val="right"/>
              <w:rPr>
                <w:sz w:val="16"/>
              </w:rPr>
            </w:pPr>
            <w:r>
              <w:rPr>
                <w:color w:val="010101"/>
                <w:sz w:val="16"/>
              </w:rPr>
              <w:t>37</w:t>
            </w:r>
          </w:p>
        </w:tc>
        <w:tc>
          <w:tcPr>
            <w:tcW w:w="536"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right="81"/>
              <w:jc w:val="right"/>
              <w:rPr>
                <w:sz w:val="16"/>
              </w:rPr>
            </w:pPr>
            <w:r>
              <w:rPr>
                <w:color w:val="010101"/>
                <w:w w:val="105"/>
                <w:sz w:val="16"/>
              </w:rPr>
              <w:t>32</w:t>
            </w:r>
          </w:p>
        </w:tc>
        <w:tc>
          <w:tcPr>
            <w:tcW w:w="542"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right="139"/>
              <w:jc w:val="right"/>
              <w:rPr>
                <w:sz w:val="16"/>
              </w:rPr>
            </w:pPr>
            <w:r>
              <w:rPr>
                <w:color w:val="010101"/>
                <w:w w:val="105"/>
                <w:sz w:val="16"/>
              </w:rPr>
              <w:t>27</w:t>
            </w:r>
          </w:p>
        </w:tc>
        <w:tc>
          <w:tcPr>
            <w:tcW w:w="599"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right="138"/>
              <w:jc w:val="right"/>
              <w:rPr>
                <w:sz w:val="16"/>
              </w:rPr>
            </w:pPr>
            <w:r>
              <w:rPr>
                <w:color w:val="010101"/>
                <w:w w:val="105"/>
                <w:sz w:val="16"/>
              </w:rPr>
              <w:t>26</w:t>
            </w:r>
          </w:p>
        </w:tc>
        <w:tc>
          <w:tcPr>
            <w:tcW w:w="598"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right="137"/>
              <w:jc w:val="right"/>
              <w:rPr>
                <w:sz w:val="16"/>
              </w:rPr>
            </w:pPr>
            <w:r>
              <w:rPr>
                <w:color w:val="010101"/>
                <w:w w:val="105"/>
                <w:sz w:val="16"/>
              </w:rPr>
              <w:t>31</w:t>
            </w:r>
          </w:p>
        </w:tc>
        <w:tc>
          <w:tcPr>
            <w:tcW w:w="845"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9"/>
              <w:rPr>
                <w:sz w:val="14"/>
              </w:rPr>
            </w:pPr>
          </w:p>
          <w:p w:rsidR="001375E6" w:rsidRDefault="001375E6" w:rsidP="00667C1C">
            <w:pPr>
              <w:pStyle w:val="TableParagraph"/>
              <w:ind w:right="387"/>
              <w:jc w:val="right"/>
              <w:rPr>
                <w:sz w:val="16"/>
              </w:rPr>
            </w:pPr>
            <w:r>
              <w:rPr>
                <w:color w:val="010101"/>
                <w:w w:val="105"/>
                <w:sz w:val="16"/>
              </w:rPr>
              <w:t>28</w:t>
            </w:r>
          </w:p>
        </w:tc>
        <w:tc>
          <w:tcPr>
            <w:tcW w:w="835" w:type="dxa"/>
            <w:tcBorders>
              <w:top w:val="single" w:sz="6" w:space="0" w:color="131313"/>
            </w:tcBorders>
          </w:tcPr>
          <w:p w:rsidR="001375E6" w:rsidRDefault="001375E6" w:rsidP="00667C1C">
            <w:pPr>
              <w:pStyle w:val="TableParagraph"/>
              <w:rPr>
                <w:sz w:val="18"/>
              </w:rPr>
            </w:pPr>
          </w:p>
          <w:p w:rsidR="001375E6" w:rsidRDefault="001375E6" w:rsidP="00667C1C">
            <w:pPr>
              <w:pStyle w:val="TableParagraph"/>
              <w:spacing w:before="5"/>
              <w:rPr>
                <w:sz w:val="16"/>
              </w:rPr>
            </w:pPr>
          </w:p>
          <w:p w:rsidR="001375E6" w:rsidRDefault="001375E6" w:rsidP="00667C1C">
            <w:pPr>
              <w:pStyle w:val="TableParagraph"/>
              <w:ind w:right="30"/>
              <w:jc w:val="right"/>
              <w:rPr>
                <w:sz w:val="16"/>
              </w:rPr>
            </w:pPr>
            <w:r>
              <w:rPr>
                <w:color w:val="010101"/>
                <w:sz w:val="16"/>
              </w:rPr>
              <w:t>446</w:t>
            </w:r>
          </w:p>
        </w:tc>
      </w:tr>
      <w:tr w:rsidR="001375E6" w:rsidTr="00667C1C">
        <w:trPr>
          <w:trHeight w:val="200"/>
        </w:trPr>
        <w:tc>
          <w:tcPr>
            <w:tcW w:w="1713" w:type="dxa"/>
            <w:gridSpan w:val="2"/>
          </w:tcPr>
          <w:p w:rsidR="001375E6" w:rsidRDefault="001375E6" w:rsidP="00667C1C">
            <w:pPr>
              <w:pStyle w:val="TableParagraph"/>
              <w:spacing w:before="20" w:line="164" w:lineRule="exact"/>
              <w:ind w:right="139"/>
              <w:jc w:val="right"/>
              <w:rPr>
                <w:sz w:val="16"/>
              </w:rPr>
            </w:pPr>
            <w:r>
              <w:rPr>
                <w:color w:val="010101"/>
                <w:sz w:val="16"/>
              </w:rPr>
              <w:t>7%</w:t>
            </w:r>
          </w:p>
        </w:tc>
        <w:tc>
          <w:tcPr>
            <w:tcW w:w="542" w:type="dxa"/>
          </w:tcPr>
          <w:p w:rsidR="001375E6" w:rsidRDefault="001375E6" w:rsidP="00667C1C">
            <w:pPr>
              <w:pStyle w:val="TableParagraph"/>
              <w:spacing w:before="20" w:line="164" w:lineRule="exact"/>
              <w:ind w:right="83"/>
              <w:jc w:val="right"/>
              <w:rPr>
                <w:sz w:val="16"/>
              </w:rPr>
            </w:pPr>
            <w:r>
              <w:rPr>
                <w:color w:val="010101"/>
                <w:sz w:val="16"/>
              </w:rPr>
              <w:t>10%</w:t>
            </w:r>
          </w:p>
        </w:tc>
        <w:tc>
          <w:tcPr>
            <w:tcW w:w="619" w:type="dxa"/>
          </w:tcPr>
          <w:p w:rsidR="001375E6" w:rsidRDefault="001375E6" w:rsidP="00667C1C">
            <w:pPr>
              <w:pStyle w:val="TableParagraph"/>
              <w:spacing w:before="20" w:line="164" w:lineRule="exact"/>
              <w:ind w:right="107"/>
              <w:jc w:val="right"/>
              <w:rPr>
                <w:sz w:val="16"/>
              </w:rPr>
            </w:pPr>
            <w:r>
              <w:rPr>
                <w:color w:val="010101"/>
                <w:sz w:val="16"/>
              </w:rPr>
              <w:t>5%</w:t>
            </w:r>
          </w:p>
        </w:tc>
        <w:tc>
          <w:tcPr>
            <w:tcW w:w="513" w:type="dxa"/>
          </w:tcPr>
          <w:p w:rsidR="001375E6" w:rsidRDefault="001375E6" w:rsidP="00667C1C">
            <w:pPr>
              <w:pStyle w:val="TableParagraph"/>
              <w:spacing w:before="20" w:line="164" w:lineRule="exact"/>
              <w:ind w:right="140"/>
              <w:jc w:val="right"/>
              <w:rPr>
                <w:sz w:val="16"/>
              </w:rPr>
            </w:pPr>
            <w:r>
              <w:rPr>
                <w:color w:val="010101"/>
                <w:sz w:val="16"/>
              </w:rPr>
              <w:t>6%</w:t>
            </w:r>
          </w:p>
        </w:tc>
        <w:tc>
          <w:tcPr>
            <w:tcW w:w="601" w:type="dxa"/>
          </w:tcPr>
          <w:p w:rsidR="001375E6" w:rsidRDefault="001375E6" w:rsidP="00667C1C">
            <w:pPr>
              <w:pStyle w:val="TableParagraph"/>
              <w:spacing w:before="15" w:line="169" w:lineRule="exact"/>
              <w:ind w:right="140"/>
              <w:jc w:val="right"/>
              <w:rPr>
                <w:sz w:val="16"/>
              </w:rPr>
            </w:pPr>
            <w:r>
              <w:rPr>
                <w:color w:val="010101"/>
                <w:w w:val="105"/>
                <w:sz w:val="16"/>
              </w:rPr>
              <w:t>7%</w:t>
            </w:r>
          </w:p>
        </w:tc>
        <w:tc>
          <w:tcPr>
            <w:tcW w:w="540" w:type="dxa"/>
          </w:tcPr>
          <w:p w:rsidR="001375E6" w:rsidRDefault="001375E6" w:rsidP="00667C1C">
            <w:pPr>
              <w:pStyle w:val="TableParagraph"/>
              <w:spacing w:before="20" w:line="164" w:lineRule="exact"/>
              <w:ind w:right="86"/>
              <w:jc w:val="right"/>
              <w:rPr>
                <w:sz w:val="16"/>
              </w:rPr>
            </w:pPr>
            <w:r>
              <w:rPr>
                <w:color w:val="010101"/>
                <w:sz w:val="16"/>
              </w:rPr>
              <w:t>6%</w:t>
            </w:r>
          </w:p>
        </w:tc>
        <w:tc>
          <w:tcPr>
            <w:tcW w:w="520" w:type="dxa"/>
          </w:tcPr>
          <w:p w:rsidR="001375E6" w:rsidRDefault="001375E6" w:rsidP="00667C1C">
            <w:pPr>
              <w:pStyle w:val="TableParagraph"/>
              <w:spacing w:before="15" w:line="169" w:lineRule="exact"/>
              <w:ind w:right="126"/>
              <w:jc w:val="right"/>
              <w:rPr>
                <w:sz w:val="16"/>
              </w:rPr>
            </w:pPr>
            <w:r>
              <w:rPr>
                <w:color w:val="010101"/>
                <w:sz w:val="16"/>
              </w:rPr>
              <w:t>9%</w:t>
            </w:r>
          </w:p>
        </w:tc>
        <w:tc>
          <w:tcPr>
            <w:tcW w:w="613" w:type="dxa"/>
          </w:tcPr>
          <w:p w:rsidR="001375E6" w:rsidRDefault="001375E6" w:rsidP="00667C1C">
            <w:pPr>
              <w:pStyle w:val="TableParagraph"/>
              <w:spacing w:before="15" w:line="169" w:lineRule="exact"/>
              <w:ind w:left="113"/>
              <w:rPr>
                <w:sz w:val="16"/>
              </w:rPr>
            </w:pPr>
            <w:r>
              <w:rPr>
                <w:color w:val="010101"/>
                <w:sz w:val="16"/>
              </w:rPr>
              <w:t>9%</w:t>
            </w:r>
          </w:p>
        </w:tc>
        <w:tc>
          <w:tcPr>
            <w:tcW w:w="600" w:type="dxa"/>
          </w:tcPr>
          <w:p w:rsidR="001375E6" w:rsidRDefault="001375E6" w:rsidP="00667C1C">
            <w:pPr>
              <w:pStyle w:val="TableParagraph"/>
              <w:spacing w:before="15" w:line="169" w:lineRule="exact"/>
              <w:ind w:right="144"/>
              <w:jc w:val="right"/>
              <w:rPr>
                <w:sz w:val="16"/>
              </w:rPr>
            </w:pPr>
            <w:r>
              <w:rPr>
                <w:color w:val="010101"/>
                <w:sz w:val="16"/>
              </w:rPr>
              <w:t>8%</w:t>
            </w:r>
          </w:p>
        </w:tc>
        <w:tc>
          <w:tcPr>
            <w:tcW w:w="536" w:type="dxa"/>
          </w:tcPr>
          <w:p w:rsidR="001375E6" w:rsidRDefault="001375E6" w:rsidP="00667C1C">
            <w:pPr>
              <w:pStyle w:val="TableParagraph"/>
              <w:spacing w:before="15" w:line="169" w:lineRule="exact"/>
              <w:ind w:right="84"/>
              <w:jc w:val="right"/>
              <w:rPr>
                <w:sz w:val="16"/>
              </w:rPr>
            </w:pPr>
            <w:r>
              <w:rPr>
                <w:color w:val="010101"/>
                <w:sz w:val="16"/>
              </w:rPr>
              <w:t>7%</w:t>
            </w:r>
          </w:p>
        </w:tc>
        <w:tc>
          <w:tcPr>
            <w:tcW w:w="542" w:type="dxa"/>
          </w:tcPr>
          <w:p w:rsidR="001375E6" w:rsidRDefault="001375E6" w:rsidP="00667C1C">
            <w:pPr>
              <w:pStyle w:val="TableParagraph"/>
              <w:spacing w:before="20" w:line="164" w:lineRule="exact"/>
              <w:ind w:right="142"/>
              <w:jc w:val="right"/>
              <w:rPr>
                <w:sz w:val="16"/>
              </w:rPr>
            </w:pPr>
            <w:r>
              <w:rPr>
                <w:color w:val="010101"/>
                <w:sz w:val="16"/>
              </w:rPr>
              <w:t>6%</w:t>
            </w:r>
          </w:p>
        </w:tc>
        <w:tc>
          <w:tcPr>
            <w:tcW w:w="599" w:type="dxa"/>
          </w:tcPr>
          <w:p w:rsidR="001375E6" w:rsidRDefault="001375E6" w:rsidP="00667C1C">
            <w:pPr>
              <w:pStyle w:val="TableParagraph"/>
              <w:spacing w:before="20" w:line="164" w:lineRule="exact"/>
              <w:ind w:right="146"/>
              <w:jc w:val="right"/>
              <w:rPr>
                <w:sz w:val="16"/>
              </w:rPr>
            </w:pPr>
            <w:r>
              <w:rPr>
                <w:color w:val="010101"/>
                <w:sz w:val="16"/>
              </w:rPr>
              <w:t>6%</w:t>
            </w:r>
          </w:p>
        </w:tc>
        <w:tc>
          <w:tcPr>
            <w:tcW w:w="598" w:type="dxa"/>
          </w:tcPr>
          <w:p w:rsidR="001375E6" w:rsidRDefault="001375E6" w:rsidP="00667C1C">
            <w:pPr>
              <w:pStyle w:val="TableParagraph"/>
              <w:spacing w:before="15" w:line="169" w:lineRule="exact"/>
              <w:ind w:right="143"/>
              <w:jc w:val="right"/>
              <w:rPr>
                <w:sz w:val="16"/>
              </w:rPr>
            </w:pPr>
            <w:r>
              <w:rPr>
                <w:color w:val="010101"/>
                <w:sz w:val="16"/>
              </w:rPr>
              <w:t>7%</w:t>
            </w:r>
          </w:p>
        </w:tc>
        <w:tc>
          <w:tcPr>
            <w:tcW w:w="845" w:type="dxa"/>
          </w:tcPr>
          <w:p w:rsidR="001375E6" w:rsidRDefault="001375E6" w:rsidP="00667C1C">
            <w:pPr>
              <w:pStyle w:val="TableParagraph"/>
              <w:spacing w:before="20" w:line="164" w:lineRule="exact"/>
              <w:ind w:right="390"/>
              <w:jc w:val="right"/>
              <w:rPr>
                <w:sz w:val="16"/>
              </w:rPr>
            </w:pPr>
            <w:r>
              <w:rPr>
                <w:color w:val="010101"/>
                <w:sz w:val="16"/>
              </w:rPr>
              <w:t>6%</w:t>
            </w:r>
          </w:p>
        </w:tc>
        <w:tc>
          <w:tcPr>
            <w:tcW w:w="835" w:type="dxa"/>
          </w:tcPr>
          <w:p w:rsidR="001375E6" w:rsidRDefault="001375E6" w:rsidP="00667C1C">
            <w:pPr>
              <w:pStyle w:val="TableParagraph"/>
              <w:spacing w:before="15" w:line="169" w:lineRule="exact"/>
              <w:ind w:right="26"/>
              <w:jc w:val="right"/>
              <w:rPr>
                <w:sz w:val="16"/>
              </w:rPr>
            </w:pPr>
            <w:r>
              <w:rPr>
                <w:color w:val="010101"/>
                <w:sz w:val="16"/>
              </w:rPr>
              <w:t>100%</w:t>
            </w:r>
          </w:p>
        </w:tc>
      </w:tr>
    </w:tbl>
    <w:p w:rsidR="001375E6" w:rsidRDefault="001375E6" w:rsidP="001375E6">
      <w:pPr>
        <w:pStyle w:val="BodyText"/>
        <w:spacing w:before="8"/>
        <w:rPr>
          <w:sz w:val="25"/>
        </w:rPr>
      </w:pPr>
    </w:p>
    <w:p w:rsidR="001375E6" w:rsidRDefault="001375E6" w:rsidP="001375E6">
      <w:pPr>
        <w:pStyle w:val="BodyText"/>
        <w:spacing w:before="50"/>
        <w:ind w:left="240"/>
      </w:pPr>
      <w:r>
        <w:rPr>
          <w:color w:val="010101"/>
          <w:w w:val="105"/>
        </w:rPr>
        <w:lastRenderedPageBreak/>
        <w:t xml:space="preserve">There are 69 students who have not been assigned a </w:t>
      </w:r>
      <w:r>
        <w:rPr>
          <w:color w:val="111111"/>
          <w:w w:val="105"/>
        </w:rPr>
        <w:t>religion</w:t>
      </w:r>
    </w:p>
    <w:p w:rsidR="001375E6" w:rsidRDefault="001375E6" w:rsidP="001375E6">
      <w:pPr>
        <w:pStyle w:val="BodyText"/>
        <w:rPr>
          <w:sz w:val="20"/>
        </w:rPr>
      </w:pPr>
    </w:p>
    <w:p w:rsidR="001375E6" w:rsidRDefault="001375E6" w:rsidP="001375E6">
      <w:pPr>
        <w:pStyle w:val="BodyText"/>
        <w:rPr>
          <w:sz w:val="20"/>
        </w:rPr>
      </w:pPr>
    </w:p>
    <w:p w:rsidR="001375E6" w:rsidRDefault="001375E6" w:rsidP="001375E6">
      <w:pPr>
        <w:pStyle w:val="BodyText"/>
        <w:rPr>
          <w:sz w:val="20"/>
        </w:rPr>
      </w:pPr>
    </w:p>
    <w:p w:rsidR="004C745B" w:rsidRDefault="004C745B" w:rsidP="00AA252B">
      <w:pPr>
        <w:spacing w:before="93"/>
        <w:rPr>
          <w:color w:val="181818"/>
          <w:w w:val="95"/>
          <w:sz w:val="21"/>
        </w:rPr>
      </w:pPr>
    </w:p>
    <w:p w:rsidR="004C745B" w:rsidRDefault="004C745B" w:rsidP="00AA252B">
      <w:pPr>
        <w:spacing w:before="93"/>
        <w:rPr>
          <w:color w:val="181818"/>
          <w:w w:val="95"/>
          <w:sz w:val="21"/>
        </w:rPr>
      </w:pPr>
    </w:p>
    <w:p w:rsidR="00AA252B" w:rsidRPr="00AA252B" w:rsidRDefault="00AA252B" w:rsidP="00AA252B">
      <w:pPr>
        <w:spacing w:before="93"/>
        <w:rPr>
          <w:color w:val="181818"/>
          <w:w w:val="95"/>
          <w:sz w:val="21"/>
        </w:rPr>
      </w:pPr>
      <w:r w:rsidRPr="00AA252B">
        <w:rPr>
          <w:color w:val="181818"/>
          <w:w w:val="95"/>
          <w:sz w:val="21"/>
        </w:rPr>
        <w:t>Appendix 3</w:t>
      </w:r>
    </w:p>
    <w:p w:rsidR="00AA252B" w:rsidRDefault="00AA252B" w:rsidP="00AA252B">
      <w:pPr>
        <w:spacing w:before="93"/>
        <w:ind w:left="3087"/>
        <w:rPr>
          <w:b/>
          <w:color w:val="181818"/>
          <w:w w:val="95"/>
          <w:sz w:val="21"/>
        </w:rPr>
      </w:pPr>
    </w:p>
    <w:p w:rsidR="00AA252B" w:rsidRDefault="00AA252B" w:rsidP="00AA252B">
      <w:pPr>
        <w:spacing w:before="93"/>
        <w:ind w:left="3087"/>
        <w:rPr>
          <w:b/>
          <w:sz w:val="21"/>
        </w:rPr>
      </w:pPr>
      <w:r>
        <w:rPr>
          <w:b/>
          <w:color w:val="181818"/>
          <w:w w:val="95"/>
          <w:sz w:val="21"/>
        </w:rPr>
        <w:t xml:space="preserve">Selected Aspects of School Population </w:t>
      </w:r>
      <w:r w:rsidR="00F363A7">
        <w:rPr>
          <w:b/>
          <w:color w:val="181818"/>
          <w:w w:val="95"/>
          <w:sz w:val="21"/>
        </w:rPr>
        <w:t>by</w:t>
      </w:r>
      <w:r>
        <w:rPr>
          <w:b/>
          <w:color w:val="181818"/>
          <w:w w:val="95"/>
          <w:sz w:val="21"/>
        </w:rPr>
        <w:t xml:space="preserve"> Ethnicity</w:t>
      </w:r>
    </w:p>
    <w:p w:rsidR="00AA252B" w:rsidRDefault="00AA252B" w:rsidP="00AA252B">
      <w:pPr>
        <w:pStyle w:val="BodyText"/>
        <w:rPr>
          <w:b/>
          <w:sz w:val="22"/>
        </w:rPr>
      </w:pPr>
    </w:p>
    <w:p w:rsidR="00AA252B" w:rsidRDefault="00AA252B" w:rsidP="00AA252B">
      <w:pPr>
        <w:pStyle w:val="BodyText"/>
        <w:rPr>
          <w:b/>
          <w:sz w:val="22"/>
        </w:rPr>
      </w:pPr>
    </w:p>
    <w:p w:rsidR="00AA252B" w:rsidRPr="00AA252B" w:rsidRDefault="00AA252B" w:rsidP="00AA252B">
      <w:pPr>
        <w:pStyle w:val="BodyText"/>
        <w:spacing w:before="181"/>
        <w:ind w:left="102"/>
        <w:rPr>
          <w:rFonts w:asciiTheme="minorHAnsi" w:hAnsiTheme="minorHAnsi" w:cstheme="minorHAnsi"/>
          <w:sz w:val="22"/>
          <w:szCs w:val="22"/>
        </w:rPr>
      </w:pPr>
      <w:r w:rsidRPr="00AA252B">
        <w:rPr>
          <w:rFonts w:asciiTheme="minorHAnsi" w:hAnsiTheme="minorHAnsi" w:cstheme="minorHAnsi"/>
          <w:color w:val="181818"/>
          <w:w w:val="105"/>
          <w:sz w:val="22"/>
          <w:szCs w:val="22"/>
        </w:rPr>
        <w:t>Greek Background: 90 students total (56 Primary and 36 Secondary): 20% of total student population</w:t>
      </w:r>
    </w:p>
    <w:p w:rsidR="00AA252B" w:rsidRPr="00AA252B" w:rsidRDefault="00AA252B" w:rsidP="00AA252B">
      <w:pPr>
        <w:pStyle w:val="BodyText"/>
        <w:rPr>
          <w:rFonts w:asciiTheme="minorHAnsi" w:hAnsiTheme="minorHAnsi" w:cstheme="minorHAnsi"/>
          <w:sz w:val="22"/>
          <w:szCs w:val="22"/>
        </w:rPr>
      </w:pPr>
    </w:p>
    <w:p w:rsidR="00AA252B" w:rsidRPr="00AA252B" w:rsidRDefault="00AA252B" w:rsidP="00AA252B">
      <w:pPr>
        <w:pStyle w:val="BodyText"/>
        <w:rPr>
          <w:rFonts w:asciiTheme="minorHAnsi" w:hAnsiTheme="minorHAnsi" w:cstheme="minorHAnsi"/>
          <w:sz w:val="22"/>
          <w:szCs w:val="22"/>
        </w:rPr>
      </w:pPr>
    </w:p>
    <w:p w:rsidR="00AA252B" w:rsidRPr="00AA252B" w:rsidRDefault="00AA252B" w:rsidP="00AA252B">
      <w:pPr>
        <w:pStyle w:val="BodyText"/>
        <w:spacing w:before="5"/>
        <w:rPr>
          <w:rFonts w:asciiTheme="minorHAnsi" w:hAnsiTheme="minorHAnsi" w:cstheme="minorHAnsi"/>
          <w:sz w:val="22"/>
          <w:szCs w:val="22"/>
        </w:rPr>
      </w:pPr>
    </w:p>
    <w:p w:rsidR="00AA252B" w:rsidRPr="00AA252B" w:rsidRDefault="00AA252B" w:rsidP="00AA252B">
      <w:pPr>
        <w:pStyle w:val="BodyText"/>
        <w:ind w:left="103"/>
        <w:rPr>
          <w:rFonts w:asciiTheme="minorHAnsi" w:hAnsiTheme="minorHAnsi" w:cstheme="minorHAnsi"/>
          <w:sz w:val="22"/>
          <w:szCs w:val="22"/>
        </w:rPr>
      </w:pPr>
      <w:r w:rsidRPr="00AA252B">
        <w:rPr>
          <w:rFonts w:asciiTheme="minorHAnsi" w:hAnsiTheme="minorHAnsi" w:cstheme="minorHAnsi"/>
          <w:color w:val="181818"/>
          <w:w w:val="105"/>
          <w:sz w:val="22"/>
          <w:szCs w:val="22"/>
        </w:rPr>
        <w:t>Serbian Background</w:t>
      </w:r>
      <w:r w:rsidRPr="00AA252B">
        <w:rPr>
          <w:rFonts w:asciiTheme="minorHAnsi" w:hAnsiTheme="minorHAnsi" w:cstheme="minorHAnsi"/>
          <w:color w:val="3A3B3B"/>
          <w:w w:val="105"/>
          <w:sz w:val="22"/>
          <w:szCs w:val="22"/>
        </w:rPr>
        <w:t xml:space="preserve">: </w:t>
      </w:r>
      <w:r w:rsidRPr="00AA252B">
        <w:rPr>
          <w:rFonts w:asciiTheme="minorHAnsi" w:hAnsiTheme="minorHAnsi" w:cstheme="minorHAnsi"/>
          <w:color w:val="181818"/>
          <w:w w:val="105"/>
          <w:sz w:val="22"/>
          <w:szCs w:val="22"/>
        </w:rPr>
        <w:t>65 students (43 Primary and 22 Secondary): 14.6% of total student population</w:t>
      </w:r>
    </w:p>
    <w:p w:rsidR="00AA252B" w:rsidRPr="00AA252B" w:rsidRDefault="00AA252B" w:rsidP="00AA252B">
      <w:pPr>
        <w:pStyle w:val="BodyText"/>
        <w:rPr>
          <w:rFonts w:asciiTheme="minorHAnsi" w:hAnsiTheme="minorHAnsi" w:cstheme="minorHAnsi"/>
          <w:sz w:val="22"/>
          <w:szCs w:val="22"/>
        </w:rPr>
      </w:pPr>
    </w:p>
    <w:p w:rsidR="00AA252B" w:rsidRPr="00AA252B" w:rsidRDefault="00AA252B" w:rsidP="00AA252B">
      <w:pPr>
        <w:pStyle w:val="BodyText"/>
        <w:rPr>
          <w:rFonts w:asciiTheme="minorHAnsi" w:hAnsiTheme="minorHAnsi" w:cstheme="minorHAnsi"/>
          <w:sz w:val="22"/>
          <w:szCs w:val="22"/>
        </w:rPr>
      </w:pPr>
    </w:p>
    <w:p w:rsidR="00AA252B" w:rsidRPr="00AA252B" w:rsidRDefault="00AA252B" w:rsidP="00AA252B">
      <w:pPr>
        <w:pStyle w:val="BodyText"/>
        <w:spacing w:before="10"/>
        <w:rPr>
          <w:rFonts w:asciiTheme="minorHAnsi" w:hAnsiTheme="minorHAnsi" w:cstheme="minorHAnsi"/>
          <w:sz w:val="22"/>
          <w:szCs w:val="22"/>
        </w:rPr>
      </w:pPr>
    </w:p>
    <w:p w:rsidR="00AA252B" w:rsidRPr="00AA252B" w:rsidRDefault="00AA252B" w:rsidP="00AA252B">
      <w:pPr>
        <w:pStyle w:val="BodyText"/>
        <w:ind w:left="111"/>
        <w:rPr>
          <w:rFonts w:asciiTheme="minorHAnsi" w:hAnsiTheme="minorHAnsi" w:cstheme="minorHAnsi"/>
          <w:sz w:val="22"/>
          <w:szCs w:val="22"/>
        </w:rPr>
      </w:pPr>
      <w:r w:rsidRPr="00AA252B">
        <w:rPr>
          <w:rFonts w:asciiTheme="minorHAnsi" w:hAnsiTheme="minorHAnsi" w:cstheme="minorHAnsi"/>
          <w:color w:val="181818"/>
          <w:sz w:val="22"/>
          <w:szCs w:val="22"/>
        </w:rPr>
        <w:t>Vietnamese</w:t>
      </w:r>
      <w:r w:rsidRPr="00AA252B">
        <w:rPr>
          <w:rFonts w:asciiTheme="minorHAnsi" w:hAnsiTheme="minorHAnsi" w:cstheme="minorHAnsi"/>
          <w:color w:val="3A3B3B"/>
          <w:sz w:val="22"/>
          <w:szCs w:val="22"/>
        </w:rPr>
        <w:t xml:space="preserve">:  </w:t>
      </w:r>
      <w:r w:rsidRPr="00AA252B">
        <w:rPr>
          <w:rFonts w:asciiTheme="minorHAnsi" w:hAnsiTheme="minorHAnsi" w:cstheme="minorHAnsi"/>
          <w:color w:val="181818"/>
          <w:sz w:val="22"/>
          <w:szCs w:val="22"/>
        </w:rPr>
        <w:t>56 students</w:t>
      </w:r>
      <w:r w:rsidRPr="00AA252B">
        <w:rPr>
          <w:rFonts w:asciiTheme="minorHAnsi" w:hAnsiTheme="minorHAnsi" w:cstheme="minorHAnsi"/>
          <w:color w:val="3A3B3B"/>
          <w:sz w:val="22"/>
          <w:szCs w:val="22"/>
        </w:rPr>
        <w:t xml:space="preserve">: </w:t>
      </w:r>
      <w:r w:rsidRPr="00AA252B">
        <w:rPr>
          <w:rFonts w:asciiTheme="minorHAnsi" w:hAnsiTheme="minorHAnsi" w:cstheme="minorHAnsi"/>
          <w:color w:val="282A2A"/>
          <w:sz w:val="22"/>
          <w:szCs w:val="22"/>
        </w:rPr>
        <w:t xml:space="preserve">12.6% </w:t>
      </w:r>
      <w:r w:rsidRPr="00AA252B">
        <w:rPr>
          <w:rFonts w:asciiTheme="minorHAnsi" w:hAnsiTheme="minorHAnsi" w:cstheme="minorHAnsi"/>
          <w:color w:val="181818"/>
          <w:sz w:val="22"/>
          <w:szCs w:val="22"/>
        </w:rPr>
        <w:t xml:space="preserve">of </w:t>
      </w:r>
      <w:r w:rsidR="008B5AA5">
        <w:rPr>
          <w:rFonts w:asciiTheme="minorHAnsi" w:hAnsiTheme="minorHAnsi" w:cstheme="minorHAnsi"/>
          <w:color w:val="181818"/>
          <w:sz w:val="22"/>
          <w:szCs w:val="22"/>
        </w:rPr>
        <w:t xml:space="preserve">the total </w:t>
      </w:r>
      <w:r w:rsidRPr="00AA252B">
        <w:rPr>
          <w:rFonts w:asciiTheme="minorHAnsi" w:hAnsiTheme="minorHAnsi" w:cstheme="minorHAnsi"/>
          <w:color w:val="181818"/>
          <w:sz w:val="22"/>
          <w:szCs w:val="22"/>
        </w:rPr>
        <w:t>student population</w:t>
      </w:r>
    </w:p>
    <w:p w:rsidR="00AA252B" w:rsidRPr="00AA252B" w:rsidRDefault="00AA252B" w:rsidP="00AA252B">
      <w:pPr>
        <w:pStyle w:val="BodyText"/>
        <w:rPr>
          <w:rFonts w:asciiTheme="minorHAnsi" w:hAnsiTheme="minorHAnsi" w:cstheme="minorHAnsi"/>
          <w:sz w:val="22"/>
          <w:szCs w:val="22"/>
        </w:rPr>
      </w:pPr>
    </w:p>
    <w:p w:rsidR="00AA252B" w:rsidRPr="00AA252B" w:rsidRDefault="00AA252B" w:rsidP="00AA252B">
      <w:pPr>
        <w:pStyle w:val="BodyText"/>
        <w:rPr>
          <w:rFonts w:asciiTheme="minorHAnsi" w:hAnsiTheme="minorHAnsi" w:cstheme="minorHAnsi"/>
          <w:sz w:val="22"/>
          <w:szCs w:val="22"/>
        </w:rPr>
      </w:pPr>
    </w:p>
    <w:p w:rsidR="00AA252B" w:rsidRPr="00AA252B" w:rsidRDefault="00AA252B" w:rsidP="00AA252B">
      <w:pPr>
        <w:pStyle w:val="BodyText"/>
        <w:spacing w:before="6"/>
        <w:rPr>
          <w:rFonts w:asciiTheme="minorHAnsi" w:hAnsiTheme="minorHAnsi" w:cstheme="minorHAnsi"/>
          <w:sz w:val="22"/>
          <w:szCs w:val="22"/>
        </w:rPr>
      </w:pPr>
    </w:p>
    <w:p w:rsidR="00AA252B" w:rsidRPr="00AA252B" w:rsidRDefault="00AA252B" w:rsidP="00AA252B">
      <w:pPr>
        <w:ind w:left="106"/>
        <w:rPr>
          <w:rFonts w:cstheme="minorHAnsi"/>
        </w:rPr>
      </w:pPr>
      <w:r w:rsidRPr="00AA252B">
        <w:rPr>
          <w:rFonts w:cstheme="minorHAnsi"/>
          <w:color w:val="181818"/>
          <w:w w:val="115"/>
        </w:rPr>
        <w:t>Ind</w:t>
      </w:r>
      <w:r w:rsidRPr="00AA252B">
        <w:rPr>
          <w:rFonts w:cstheme="minorHAnsi"/>
          <w:color w:val="3A3B3B"/>
          <w:w w:val="115"/>
        </w:rPr>
        <w:t>i</w:t>
      </w:r>
      <w:r w:rsidRPr="00AA252B">
        <w:rPr>
          <w:rFonts w:cstheme="minorHAnsi"/>
          <w:color w:val="181818"/>
          <w:w w:val="115"/>
        </w:rPr>
        <w:t>an:  43 students: 9.7% of</w:t>
      </w:r>
      <w:r w:rsidR="008B5AA5">
        <w:rPr>
          <w:rFonts w:cstheme="minorHAnsi"/>
          <w:color w:val="181818"/>
          <w:w w:val="115"/>
        </w:rPr>
        <w:t xml:space="preserve"> the</w:t>
      </w:r>
      <w:r w:rsidRPr="00AA252B">
        <w:rPr>
          <w:rFonts w:cstheme="minorHAnsi"/>
          <w:color w:val="181818"/>
          <w:w w:val="115"/>
        </w:rPr>
        <w:t xml:space="preserve"> total student population</w:t>
      </w:r>
    </w:p>
    <w:p w:rsidR="00AA252B" w:rsidRPr="00AA252B" w:rsidRDefault="00AA252B" w:rsidP="00AA252B">
      <w:pPr>
        <w:pStyle w:val="BodyText"/>
        <w:rPr>
          <w:rFonts w:asciiTheme="minorHAnsi" w:hAnsiTheme="minorHAnsi" w:cstheme="minorHAnsi"/>
          <w:sz w:val="22"/>
          <w:szCs w:val="22"/>
        </w:rPr>
      </w:pPr>
    </w:p>
    <w:p w:rsidR="00AA252B" w:rsidRPr="00AA252B" w:rsidRDefault="00AA252B" w:rsidP="00AA252B">
      <w:pPr>
        <w:pStyle w:val="BodyText"/>
        <w:rPr>
          <w:rFonts w:asciiTheme="minorHAnsi" w:hAnsiTheme="minorHAnsi" w:cstheme="minorHAnsi"/>
          <w:sz w:val="22"/>
          <w:szCs w:val="22"/>
        </w:rPr>
      </w:pPr>
    </w:p>
    <w:p w:rsidR="00AA252B" w:rsidRPr="00AA252B" w:rsidRDefault="00AA252B" w:rsidP="00AA252B">
      <w:pPr>
        <w:pStyle w:val="BodyText"/>
        <w:spacing w:before="9"/>
        <w:rPr>
          <w:rFonts w:asciiTheme="minorHAnsi" w:hAnsiTheme="minorHAnsi" w:cstheme="minorHAnsi"/>
          <w:sz w:val="22"/>
          <w:szCs w:val="22"/>
        </w:rPr>
      </w:pPr>
    </w:p>
    <w:p w:rsidR="00AA252B" w:rsidRPr="00AA252B" w:rsidRDefault="00AA252B" w:rsidP="00AA252B">
      <w:pPr>
        <w:pStyle w:val="BodyText"/>
        <w:ind w:left="103"/>
        <w:rPr>
          <w:rFonts w:asciiTheme="minorHAnsi" w:hAnsiTheme="minorHAnsi" w:cstheme="minorHAnsi"/>
          <w:sz w:val="22"/>
          <w:szCs w:val="22"/>
        </w:rPr>
      </w:pPr>
      <w:r w:rsidRPr="00AA252B">
        <w:rPr>
          <w:rFonts w:asciiTheme="minorHAnsi" w:hAnsiTheme="minorHAnsi" w:cstheme="minorHAnsi"/>
          <w:color w:val="181818"/>
          <w:sz w:val="22"/>
          <w:szCs w:val="22"/>
        </w:rPr>
        <w:t>Chinese: 19 students</w:t>
      </w:r>
      <w:r w:rsidRPr="00AA252B">
        <w:rPr>
          <w:rFonts w:asciiTheme="minorHAnsi" w:hAnsiTheme="minorHAnsi" w:cstheme="minorHAnsi"/>
          <w:color w:val="3A3B3B"/>
          <w:sz w:val="22"/>
          <w:szCs w:val="22"/>
        </w:rPr>
        <w:t xml:space="preserve">: </w:t>
      </w:r>
      <w:r w:rsidRPr="00AA252B">
        <w:rPr>
          <w:rFonts w:asciiTheme="minorHAnsi" w:hAnsiTheme="minorHAnsi" w:cstheme="minorHAnsi"/>
          <w:color w:val="282A2A"/>
          <w:sz w:val="22"/>
          <w:szCs w:val="22"/>
        </w:rPr>
        <w:t xml:space="preserve">4.2% </w:t>
      </w:r>
      <w:r w:rsidR="008B5AA5">
        <w:rPr>
          <w:rFonts w:asciiTheme="minorHAnsi" w:hAnsiTheme="minorHAnsi" w:cstheme="minorHAnsi"/>
          <w:color w:val="181818"/>
          <w:sz w:val="22"/>
          <w:szCs w:val="22"/>
        </w:rPr>
        <w:t xml:space="preserve">of total </w:t>
      </w:r>
      <w:r w:rsidRPr="00AA252B">
        <w:rPr>
          <w:rFonts w:asciiTheme="minorHAnsi" w:hAnsiTheme="minorHAnsi" w:cstheme="minorHAnsi"/>
          <w:color w:val="181818"/>
          <w:sz w:val="22"/>
          <w:szCs w:val="22"/>
        </w:rPr>
        <w:t>student population</w:t>
      </w:r>
    </w:p>
    <w:p w:rsidR="007C3D35" w:rsidRPr="00AA252B" w:rsidRDefault="007C3D35" w:rsidP="00366936">
      <w:pPr>
        <w:rPr>
          <w:rFonts w:cstheme="minorHAnsi"/>
        </w:rPr>
      </w:pPr>
    </w:p>
    <w:p w:rsidR="00366936" w:rsidRPr="00AA252B" w:rsidRDefault="00366936" w:rsidP="00AF4F78">
      <w:pPr>
        <w:rPr>
          <w:rFonts w:cstheme="minorHAnsi"/>
          <w:b/>
        </w:rPr>
      </w:pPr>
    </w:p>
    <w:p w:rsidR="00366936" w:rsidRPr="00AA252B" w:rsidRDefault="00366936" w:rsidP="00AF4F78">
      <w:pPr>
        <w:rPr>
          <w:rFonts w:cstheme="minorHAnsi"/>
          <w:b/>
        </w:rPr>
      </w:pPr>
    </w:p>
    <w:p w:rsidR="00366936" w:rsidRPr="00AA252B" w:rsidRDefault="00366936" w:rsidP="00AF4F78">
      <w:pPr>
        <w:rPr>
          <w:rFonts w:cstheme="minorHAnsi"/>
          <w:b/>
        </w:rPr>
      </w:pPr>
    </w:p>
    <w:sectPr w:rsidR="00366936" w:rsidRPr="00AA252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23" w:rsidRDefault="00E53623" w:rsidP="00E37C6A">
      <w:pPr>
        <w:spacing w:after="0" w:line="240" w:lineRule="auto"/>
      </w:pPr>
      <w:r>
        <w:separator/>
      </w:r>
    </w:p>
  </w:endnote>
  <w:endnote w:type="continuationSeparator" w:id="0">
    <w:p w:rsidR="00E53623" w:rsidRDefault="00E53623" w:rsidP="00E3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58696"/>
      <w:docPartObj>
        <w:docPartGallery w:val="Page Numbers (Bottom of Page)"/>
        <w:docPartUnique/>
      </w:docPartObj>
    </w:sdtPr>
    <w:sdtEndPr>
      <w:rPr>
        <w:noProof/>
      </w:rPr>
    </w:sdtEndPr>
    <w:sdtContent>
      <w:p w:rsidR="00133708" w:rsidRDefault="00133708">
        <w:pPr>
          <w:pStyle w:val="Footer"/>
        </w:pPr>
        <w:r>
          <w:fldChar w:fldCharType="begin"/>
        </w:r>
        <w:r>
          <w:instrText xml:space="preserve"> PAGE   \* MERGEFORMAT </w:instrText>
        </w:r>
        <w:r>
          <w:fldChar w:fldCharType="separate"/>
        </w:r>
        <w:r w:rsidR="003076C9">
          <w:rPr>
            <w:noProof/>
          </w:rPr>
          <w:t>2</w:t>
        </w:r>
        <w:r>
          <w:rPr>
            <w:noProof/>
          </w:rPr>
          <w:fldChar w:fldCharType="end"/>
        </w:r>
      </w:p>
    </w:sdtContent>
  </w:sdt>
  <w:p w:rsidR="00133708" w:rsidRDefault="00133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23" w:rsidRDefault="00E53623" w:rsidP="00E37C6A">
      <w:pPr>
        <w:spacing w:after="0" w:line="240" w:lineRule="auto"/>
      </w:pPr>
      <w:r>
        <w:separator/>
      </w:r>
    </w:p>
  </w:footnote>
  <w:footnote w:type="continuationSeparator" w:id="0">
    <w:p w:rsidR="00E53623" w:rsidRDefault="00E53623" w:rsidP="00E37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D37"/>
    <w:multiLevelType w:val="hybridMultilevel"/>
    <w:tmpl w:val="3BF6A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95026"/>
    <w:multiLevelType w:val="hybridMultilevel"/>
    <w:tmpl w:val="25BCF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453E6F"/>
    <w:multiLevelType w:val="hybridMultilevel"/>
    <w:tmpl w:val="E35C0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E67F6E"/>
    <w:multiLevelType w:val="hybridMultilevel"/>
    <w:tmpl w:val="EB92C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8678FD"/>
    <w:multiLevelType w:val="hybridMultilevel"/>
    <w:tmpl w:val="B4909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DF00B0"/>
    <w:multiLevelType w:val="hybridMultilevel"/>
    <w:tmpl w:val="74EE3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A732C0"/>
    <w:multiLevelType w:val="hybridMultilevel"/>
    <w:tmpl w:val="6BC6E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A5700C"/>
    <w:multiLevelType w:val="multilevel"/>
    <w:tmpl w:val="F692F92A"/>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15:restartNumberingAfterBreak="0">
    <w:nsid w:val="399A7879"/>
    <w:multiLevelType w:val="hybridMultilevel"/>
    <w:tmpl w:val="4844EC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4FE83DF4"/>
    <w:multiLevelType w:val="hybridMultilevel"/>
    <w:tmpl w:val="FABE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192EDF"/>
    <w:multiLevelType w:val="hybridMultilevel"/>
    <w:tmpl w:val="A738B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78"/>
    <w:rsid w:val="00005AC6"/>
    <w:rsid w:val="000261C5"/>
    <w:rsid w:val="00033A60"/>
    <w:rsid w:val="00040E4B"/>
    <w:rsid w:val="00043676"/>
    <w:rsid w:val="00062059"/>
    <w:rsid w:val="00085EDC"/>
    <w:rsid w:val="000B64C3"/>
    <w:rsid w:val="000C50A7"/>
    <w:rsid w:val="000D3F9F"/>
    <w:rsid w:val="000F5133"/>
    <w:rsid w:val="00115581"/>
    <w:rsid w:val="001264BE"/>
    <w:rsid w:val="00133708"/>
    <w:rsid w:val="001375E6"/>
    <w:rsid w:val="001E678D"/>
    <w:rsid w:val="0021648D"/>
    <w:rsid w:val="00271B5A"/>
    <w:rsid w:val="00271D9D"/>
    <w:rsid w:val="002F7BC5"/>
    <w:rsid w:val="003076C9"/>
    <w:rsid w:val="00344B15"/>
    <w:rsid w:val="00344DAA"/>
    <w:rsid w:val="00356F84"/>
    <w:rsid w:val="00360775"/>
    <w:rsid w:val="00366936"/>
    <w:rsid w:val="003A6A0A"/>
    <w:rsid w:val="003C0470"/>
    <w:rsid w:val="003D2B3B"/>
    <w:rsid w:val="00412AA2"/>
    <w:rsid w:val="0041731C"/>
    <w:rsid w:val="004263BB"/>
    <w:rsid w:val="00441E27"/>
    <w:rsid w:val="004B1998"/>
    <w:rsid w:val="004B42A1"/>
    <w:rsid w:val="004C745B"/>
    <w:rsid w:val="004D5308"/>
    <w:rsid w:val="004E2166"/>
    <w:rsid w:val="004E71BE"/>
    <w:rsid w:val="00523439"/>
    <w:rsid w:val="00552108"/>
    <w:rsid w:val="00562A33"/>
    <w:rsid w:val="00571021"/>
    <w:rsid w:val="00583774"/>
    <w:rsid w:val="005A508A"/>
    <w:rsid w:val="005E42FD"/>
    <w:rsid w:val="006160B3"/>
    <w:rsid w:val="00631899"/>
    <w:rsid w:val="006565D5"/>
    <w:rsid w:val="00667C1C"/>
    <w:rsid w:val="00677651"/>
    <w:rsid w:val="006A05E1"/>
    <w:rsid w:val="006C1C1D"/>
    <w:rsid w:val="006E37CD"/>
    <w:rsid w:val="007056F1"/>
    <w:rsid w:val="007068F1"/>
    <w:rsid w:val="007268A3"/>
    <w:rsid w:val="00736B3A"/>
    <w:rsid w:val="0074115B"/>
    <w:rsid w:val="00771732"/>
    <w:rsid w:val="007718A1"/>
    <w:rsid w:val="007742F8"/>
    <w:rsid w:val="007A241E"/>
    <w:rsid w:val="007B2258"/>
    <w:rsid w:val="007C3D35"/>
    <w:rsid w:val="007F405C"/>
    <w:rsid w:val="0080004C"/>
    <w:rsid w:val="0080132A"/>
    <w:rsid w:val="00805F12"/>
    <w:rsid w:val="008177EA"/>
    <w:rsid w:val="00826483"/>
    <w:rsid w:val="00862659"/>
    <w:rsid w:val="00862F10"/>
    <w:rsid w:val="00892D86"/>
    <w:rsid w:val="0089515D"/>
    <w:rsid w:val="008B5AA5"/>
    <w:rsid w:val="008C1F1A"/>
    <w:rsid w:val="008E3983"/>
    <w:rsid w:val="009059DA"/>
    <w:rsid w:val="00940DBC"/>
    <w:rsid w:val="009719D1"/>
    <w:rsid w:val="00991E1B"/>
    <w:rsid w:val="0099466D"/>
    <w:rsid w:val="009A4D4C"/>
    <w:rsid w:val="009A7CB5"/>
    <w:rsid w:val="009B55CE"/>
    <w:rsid w:val="00A0631F"/>
    <w:rsid w:val="00A13FE3"/>
    <w:rsid w:val="00A14A58"/>
    <w:rsid w:val="00A16FCC"/>
    <w:rsid w:val="00A40CD1"/>
    <w:rsid w:val="00A4251C"/>
    <w:rsid w:val="00A60173"/>
    <w:rsid w:val="00A64A77"/>
    <w:rsid w:val="00A904EB"/>
    <w:rsid w:val="00A91197"/>
    <w:rsid w:val="00AA252B"/>
    <w:rsid w:val="00AB6527"/>
    <w:rsid w:val="00AE46BF"/>
    <w:rsid w:val="00AF4B3B"/>
    <w:rsid w:val="00AF4F78"/>
    <w:rsid w:val="00B04944"/>
    <w:rsid w:val="00B04B48"/>
    <w:rsid w:val="00B11A74"/>
    <w:rsid w:val="00B126CC"/>
    <w:rsid w:val="00B1387A"/>
    <w:rsid w:val="00B46C13"/>
    <w:rsid w:val="00B72236"/>
    <w:rsid w:val="00BA02AF"/>
    <w:rsid w:val="00BA1501"/>
    <w:rsid w:val="00BC6585"/>
    <w:rsid w:val="00BE4C52"/>
    <w:rsid w:val="00C83DFD"/>
    <w:rsid w:val="00C83F8E"/>
    <w:rsid w:val="00C975A7"/>
    <w:rsid w:val="00CA679A"/>
    <w:rsid w:val="00CB725B"/>
    <w:rsid w:val="00D201B4"/>
    <w:rsid w:val="00D20659"/>
    <w:rsid w:val="00D52312"/>
    <w:rsid w:val="00D5711A"/>
    <w:rsid w:val="00D60724"/>
    <w:rsid w:val="00D70B35"/>
    <w:rsid w:val="00D815E8"/>
    <w:rsid w:val="00D81BF6"/>
    <w:rsid w:val="00D926D5"/>
    <w:rsid w:val="00DC0FD2"/>
    <w:rsid w:val="00DE47F5"/>
    <w:rsid w:val="00DF58A9"/>
    <w:rsid w:val="00E02832"/>
    <w:rsid w:val="00E24442"/>
    <w:rsid w:val="00E35275"/>
    <w:rsid w:val="00E37C6A"/>
    <w:rsid w:val="00E444D0"/>
    <w:rsid w:val="00E53623"/>
    <w:rsid w:val="00E56339"/>
    <w:rsid w:val="00E749A7"/>
    <w:rsid w:val="00E84A0D"/>
    <w:rsid w:val="00EA1DE7"/>
    <w:rsid w:val="00EB5F80"/>
    <w:rsid w:val="00EC504F"/>
    <w:rsid w:val="00ED3359"/>
    <w:rsid w:val="00EF2388"/>
    <w:rsid w:val="00F2359B"/>
    <w:rsid w:val="00F363A7"/>
    <w:rsid w:val="00F55E41"/>
    <w:rsid w:val="00F57A1D"/>
    <w:rsid w:val="00F91A05"/>
    <w:rsid w:val="00FA1253"/>
    <w:rsid w:val="00FB0EEB"/>
    <w:rsid w:val="00FD1E4C"/>
    <w:rsid w:val="00FD7259"/>
    <w:rsid w:val="00FF1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CB10"/>
  <w15:chartTrackingRefBased/>
  <w15:docId w15:val="{8A22D6BE-2FD8-4122-A2B4-D6C4F8A6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366936"/>
    <w:pPr>
      <w:keepNext/>
      <w:numPr>
        <w:ilvl w:val="1"/>
        <w:numId w:val="6"/>
      </w:numPr>
      <w:spacing w:before="240" w:after="60" w:line="240" w:lineRule="auto"/>
      <w:jc w:val="both"/>
      <w:outlineLvl w:val="1"/>
    </w:pPr>
    <w:rPr>
      <w:rFonts w:ascii="Arial" w:eastAsia="Calibri" w:hAnsi="Arial" w:cs="Times New Roman"/>
      <w:b/>
      <w:color w:val="548DD4"/>
      <w:szCs w:val="20"/>
    </w:rPr>
  </w:style>
  <w:style w:type="paragraph" w:styleId="Heading3">
    <w:name w:val="heading 3"/>
    <w:basedOn w:val="Normal"/>
    <w:next w:val="Normal"/>
    <w:link w:val="Heading3Char"/>
    <w:autoRedefine/>
    <w:semiHidden/>
    <w:unhideWhenUsed/>
    <w:qFormat/>
    <w:rsid w:val="00366936"/>
    <w:pPr>
      <w:keepNext/>
      <w:numPr>
        <w:ilvl w:val="2"/>
        <w:numId w:val="6"/>
      </w:numPr>
      <w:tabs>
        <w:tab w:val="right" w:pos="9356"/>
      </w:tabs>
      <w:spacing w:before="120" w:after="60" w:line="240" w:lineRule="auto"/>
      <w:jc w:val="both"/>
      <w:outlineLvl w:val="2"/>
    </w:pPr>
    <w:rPr>
      <w:rFonts w:ascii="Arial" w:eastAsia="Calibri" w:hAnsi="Arial" w:cs="Times New Roman"/>
      <w:b/>
      <w:color w:val="548DD4"/>
      <w:szCs w:val="20"/>
    </w:rPr>
  </w:style>
  <w:style w:type="paragraph" w:styleId="Heading4">
    <w:name w:val="heading 4"/>
    <w:basedOn w:val="Normal"/>
    <w:next w:val="Normal"/>
    <w:link w:val="Heading4Char"/>
    <w:semiHidden/>
    <w:unhideWhenUsed/>
    <w:qFormat/>
    <w:rsid w:val="00366936"/>
    <w:pPr>
      <w:keepNext/>
      <w:numPr>
        <w:ilvl w:val="3"/>
        <w:numId w:val="6"/>
      </w:numPr>
      <w:tabs>
        <w:tab w:val="right" w:pos="9072"/>
      </w:tabs>
      <w:spacing w:after="0" w:line="240" w:lineRule="auto"/>
      <w:outlineLvl w:val="3"/>
    </w:pPr>
    <w:rPr>
      <w:rFonts w:ascii="Book Antiqua" w:eastAsia="Calibri" w:hAnsi="Book Antiqua" w:cs="Times New Roman"/>
      <w:b/>
      <w:smallCaps/>
      <w:spacing w:val="60"/>
      <w:sz w:val="20"/>
      <w:szCs w:val="20"/>
    </w:rPr>
  </w:style>
  <w:style w:type="paragraph" w:styleId="Heading5">
    <w:name w:val="heading 5"/>
    <w:basedOn w:val="Normal"/>
    <w:next w:val="Normal"/>
    <w:link w:val="Heading5Char"/>
    <w:semiHidden/>
    <w:unhideWhenUsed/>
    <w:qFormat/>
    <w:rsid w:val="00366936"/>
    <w:pPr>
      <w:keepNext/>
      <w:numPr>
        <w:ilvl w:val="4"/>
        <w:numId w:val="6"/>
      </w:numPr>
      <w:spacing w:after="0" w:line="240" w:lineRule="auto"/>
      <w:jc w:val="both"/>
      <w:outlineLvl w:val="4"/>
    </w:pPr>
    <w:rPr>
      <w:rFonts w:ascii="Arial" w:eastAsia="Calibri" w:hAnsi="Arial" w:cs="Times New Roman"/>
      <w:b/>
      <w:sz w:val="20"/>
      <w:szCs w:val="20"/>
    </w:rPr>
  </w:style>
  <w:style w:type="paragraph" w:styleId="Heading6">
    <w:name w:val="heading 6"/>
    <w:basedOn w:val="Normal"/>
    <w:next w:val="Normal"/>
    <w:link w:val="Heading6Char"/>
    <w:semiHidden/>
    <w:unhideWhenUsed/>
    <w:qFormat/>
    <w:rsid w:val="00366936"/>
    <w:pPr>
      <w:keepNext/>
      <w:numPr>
        <w:ilvl w:val="5"/>
        <w:numId w:val="6"/>
      </w:numPr>
      <w:spacing w:after="0" w:line="240" w:lineRule="auto"/>
      <w:jc w:val="center"/>
      <w:outlineLvl w:val="5"/>
    </w:pPr>
    <w:rPr>
      <w:rFonts w:ascii="Book Antiqua" w:eastAsia="Calibri" w:hAnsi="Book Antiqua" w:cs="Times New Roman"/>
      <w:b/>
      <w:szCs w:val="20"/>
    </w:rPr>
  </w:style>
  <w:style w:type="paragraph" w:styleId="Heading7">
    <w:name w:val="heading 7"/>
    <w:basedOn w:val="Normal"/>
    <w:next w:val="Normal"/>
    <w:link w:val="Heading7Char"/>
    <w:uiPriority w:val="99"/>
    <w:semiHidden/>
    <w:unhideWhenUsed/>
    <w:qFormat/>
    <w:rsid w:val="00366936"/>
    <w:pPr>
      <w:keepNext/>
      <w:numPr>
        <w:ilvl w:val="6"/>
        <w:numId w:val="6"/>
      </w:numPr>
      <w:spacing w:after="0" w:line="240" w:lineRule="auto"/>
      <w:outlineLvl w:val="6"/>
    </w:pPr>
    <w:rPr>
      <w:rFonts w:ascii="Book Antiqua" w:eastAsia="Calibri" w:hAnsi="Book Antiqua" w:cs="Times New Roman"/>
      <w:b/>
      <w:bCs/>
      <w:szCs w:val="20"/>
    </w:rPr>
  </w:style>
  <w:style w:type="paragraph" w:styleId="Heading8">
    <w:name w:val="heading 8"/>
    <w:basedOn w:val="Normal"/>
    <w:next w:val="Normal"/>
    <w:link w:val="Heading8Char"/>
    <w:uiPriority w:val="99"/>
    <w:semiHidden/>
    <w:unhideWhenUsed/>
    <w:qFormat/>
    <w:rsid w:val="00366936"/>
    <w:pPr>
      <w:keepNext/>
      <w:numPr>
        <w:ilvl w:val="7"/>
        <w:numId w:val="6"/>
      </w:numPr>
      <w:spacing w:after="0" w:line="240" w:lineRule="auto"/>
      <w:outlineLvl w:val="7"/>
    </w:pPr>
    <w:rPr>
      <w:rFonts w:ascii="Book Antiqua" w:eastAsia="Calibri" w:hAnsi="Book Antiqua" w:cs="Times New Roman"/>
      <w:b/>
      <w:sz w:val="20"/>
      <w:szCs w:val="20"/>
    </w:rPr>
  </w:style>
  <w:style w:type="paragraph" w:styleId="Heading9">
    <w:name w:val="heading 9"/>
    <w:basedOn w:val="Normal"/>
    <w:next w:val="Normal"/>
    <w:link w:val="Heading9Char"/>
    <w:uiPriority w:val="99"/>
    <w:semiHidden/>
    <w:unhideWhenUsed/>
    <w:qFormat/>
    <w:rsid w:val="00366936"/>
    <w:pPr>
      <w:keepNext/>
      <w:numPr>
        <w:ilvl w:val="8"/>
        <w:numId w:val="6"/>
      </w:numPr>
      <w:tabs>
        <w:tab w:val="left" w:pos="-1440"/>
        <w:tab w:val="left" w:pos="936"/>
        <w:tab w:val="left" w:pos="5040"/>
        <w:tab w:val="right" w:pos="10018"/>
      </w:tabs>
      <w:suppressAutoHyphens/>
      <w:spacing w:after="0" w:line="240" w:lineRule="auto"/>
      <w:ind w:right="-130"/>
      <w:jc w:val="both"/>
      <w:outlineLvl w:val="8"/>
    </w:pPr>
    <w:rPr>
      <w:rFonts w:ascii="Book Antiqua" w:eastAsia="Calibri" w:hAnsi="Book Antiqua"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5C"/>
    <w:pPr>
      <w:ind w:left="720"/>
      <w:contextualSpacing/>
    </w:pPr>
  </w:style>
  <w:style w:type="character" w:customStyle="1" w:styleId="Heading2Char">
    <w:name w:val="Heading 2 Char"/>
    <w:basedOn w:val="DefaultParagraphFont"/>
    <w:link w:val="Heading2"/>
    <w:semiHidden/>
    <w:rsid w:val="00366936"/>
    <w:rPr>
      <w:rFonts w:ascii="Arial" w:eastAsia="Calibri" w:hAnsi="Arial" w:cs="Times New Roman"/>
      <w:b/>
      <w:color w:val="548DD4"/>
      <w:szCs w:val="20"/>
    </w:rPr>
  </w:style>
  <w:style w:type="character" w:customStyle="1" w:styleId="Heading3Char">
    <w:name w:val="Heading 3 Char"/>
    <w:basedOn w:val="DefaultParagraphFont"/>
    <w:link w:val="Heading3"/>
    <w:semiHidden/>
    <w:rsid w:val="00366936"/>
    <w:rPr>
      <w:rFonts w:ascii="Arial" w:eastAsia="Calibri" w:hAnsi="Arial" w:cs="Times New Roman"/>
      <w:b/>
      <w:color w:val="548DD4"/>
      <w:szCs w:val="20"/>
    </w:rPr>
  </w:style>
  <w:style w:type="character" w:customStyle="1" w:styleId="Heading4Char">
    <w:name w:val="Heading 4 Char"/>
    <w:basedOn w:val="DefaultParagraphFont"/>
    <w:link w:val="Heading4"/>
    <w:semiHidden/>
    <w:rsid w:val="00366936"/>
    <w:rPr>
      <w:rFonts w:ascii="Book Antiqua" w:eastAsia="Calibri" w:hAnsi="Book Antiqua" w:cs="Times New Roman"/>
      <w:b/>
      <w:smallCaps/>
      <w:spacing w:val="60"/>
      <w:sz w:val="20"/>
      <w:szCs w:val="20"/>
    </w:rPr>
  </w:style>
  <w:style w:type="character" w:customStyle="1" w:styleId="Heading5Char">
    <w:name w:val="Heading 5 Char"/>
    <w:basedOn w:val="DefaultParagraphFont"/>
    <w:link w:val="Heading5"/>
    <w:semiHidden/>
    <w:rsid w:val="00366936"/>
    <w:rPr>
      <w:rFonts w:ascii="Arial" w:eastAsia="Calibri" w:hAnsi="Arial" w:cs="Times New Roman"/>
      <w:b/>
      <w:sz w:val="20"/>
      <w:szCs w:val="20"/>
    </w:rPr>
  </w:style>
  <w:style w:type="character" w:customStyle="1" w:styleId="Heading6Char">
    <w:name w:val="Heading 6 Char"/>
    <w:basedOn w:val="DefaultParagraphFont"/>
    <w:link w:val="Heading6"/>
    <w:semiHidden/>
    <w:rsid w:val="00366936"/>
    <w:rPr>
      <w:rFonts w:ascii="Book Antiqua" w:eastAsia="Calibri" w:hAnsi="Book Antiqua" w:cs="Times New Roman"/>
      <w:b/>
      <w:szCs w:val="20"/>
    </w:rPr>
  </w:style>
  <w:style w:type="character" w:customStyle="1" w:styleId="Heading7Char">
    <w:name w:val="Heading 7 Char"/>
    <w:basedOn w:val="DefaultParagraphFont"/>
    <w:link w:val="Heading7"/>
    <w:uiPriority w:val="99"/>
    <w:semiHidden/>
    <w:rsid w:val="00366936"/>
    <w:rPr>
      <w:rFonts w:ascii="Book Antiqua" w:eastAsia="Calibri" w:hAnsi="Book Antiqua" w:cs="Times New Roman"/>
      <w:b/>
      <w:bCs/>
      <w:szCs w:val="20"/>
    </w:rPr>
  </w:style>
  <w:style w:type="character" w:customStyle="1" w:styleId="Heading8Char">
    <w:name w:val="Heading 8 Char"/>
    <w:basedOn w:val="DefaultParagraphFont"/>
    <w:link w:val="Heading8"/>
    <w:uiPriority w:val="99"/>
    <w:semiHidden/>
    <w:rsid w:val="00366936"/>
    <w:rPr>
      <w:rFonts w:ascii="Book Antiqua" w:eastAsia="Calibri" w:hAnsi="Book Antiqua" w:cs="Times New Roman"/>
      <w:b/>
      <w:sz w:val="20"/>
      <w:szCs w:val="20"/>
    </w:rPr>
  </w:style>
  <w:style w:type="character" w:customStyle="1" w:styleId="Heading9Char">
    <w:name w:val="Heading 9 Char"/>
    <w:basedOn w:val="DefaultParagraphFont"/>
    <w:link w:val="Heading9"/>
    <w:uiPriority w:val="99"/>
    <w:semiHidden/>
    <w:rsid w:val="00366936"/>
    <w:rPr>
      <w:rFonts w:ascii="Book Antiqua" w:eastAsia="Calibri" w:hAnsi="Book Antiqua" w:cs="Times New Roman"/>
      <w:b/>
      <w:bCs/>
      <w:szCs w:val="20"/>
    </w:rPr>
  </w:style>
  <w:style w:type="paragraph" w:styleId="NormalWeb">
    <w:name w:val="Normal (Web)"/>
    <w:basedOn w:val="Normal"/>
    <w:uiPriority w:val="99"/>
    <w:semiHidden/>
    <w:unhideWhenUsed/>
    <w:rsid w:val="00366936"/>
    <w:pPr>
      <w:spacing w:before="100" w:beforeAutospacing="1" w:after="100" w:afterAutospacing="1" w:line="240" w:lineRule="auto"/>
    </w:pPr>
    <w:rPr>
      <w:rFonts w:ascii="Times New Roman" w:eastAsia="Calibri" w:hAnsi="Times New Roman" w:cs="Times New Roman"/>
      <w:sz w:val="24"/>
      <w:szCs w:val="24"/>
      <w:lang w:eastAsia="en-AU"/>
    </w:rPr>
  </w:style>
  <w:style w:type="character" w:customStyle="1" w:styleId="Heading1Char">
    <w:name w:val="Heading 1 Char"/>
    <w:basedOn w:val="DefaultParagraphFont"/>
    <w:link w:val="Heading1"/>
    <w:uiPriority w:val="9"/>
    <w:rsid w:val="001375E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375E6"/>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1375E6"/>
    <w:rPr>
      <w:rFonts w:ascii="Arial" w:eastAsia="Arial" w:hAnsi="Arial" w:cs="Arial"/>
      <w:sz w:val="16"/>
      <w:szCs w:val="16"/>
      <w:lang w:val="en-US"/>
    </w:rPr>
  </w:style>
  <w:style w:type="paragraph" w:customStyle="1" w:styleId="TableParagraph">
    <w:name w:val="Table Paragraph"/>
    <w:basedOn w:val="Normal"/>
    <w:uiPriority w:val="1"/>
    <w:qFormat/>
    <w:rsid w:val="001375E6"/>
    <w:pPr>
      <w:widowControl w:val="0"/>
      <w:autoSpaceDE w:val="0"/>
      <w:autoSpaceDN w:val="0"/>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5E4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FD"/>
    <w:rPr>
      <w:rFonts w:ascii="Segoe UI" w:hAnsi="Segoe UI" w:cs="Segoe UI"/>
      <w:sz w:val="18"/>
      <w:szCs w:val="18"/>
    </w:rPr>
  </w:style>
  <w:style w:type="paragraph" w:styleId="Header">
    <w:name w:val="header"/>
    <w:basedOn w:val="Normal"/>
    <w:link w:val="HeaderChar"/>
    <w:uiPriority w:val="99"/>
    <w:unhideWhenUsed/>
    <w:rsid w:val="00E37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6A"/>
  </w:style>
  <w:style w:type="paragraph" w:styleId="Footer">
    <w:name w:val="footer"/>
    <w:basedOn w:val="Normal"/>
    <w:link w:val="FooterChar"/>
    <w:uiPriority w:val="99"/>
    <w:unhideWhenUsed/>
    <w:rsid w:val="00E37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4E22-38E6-4133-BDA2-6B99A8BE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21</Pages>
  <Words>5697</Words>
  <Characters>32477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Megaw</dc:creator>
  <cp:keywords/>
  <dc:description/>
  <cp:lastModifiedBy>Michael Megaw</cp:lastModifiedBy>
  <cp:revision>45</cp:revision>
  <cp:lastPrinted>2017-07-25T05:38:00Z</cp:lastPrinted>
  <dcterms:created xsi:type="dcterms:W3CDTF">2017-07-22T03:52:00Z</dcterms:created>
  <dcterms:modified xsi:type="dcterms:W3CDTF">2017-07-25T05:40:00Z</dcterms:modified>
</cp:coreProperties>
</file>